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r>
        <w:rPr>
          <w:b/>
          <w:bCs/>
          <w:color w:val="E8952F"/>
          <w:spacing w:val="60"/>
          <w:sz w:val="20"/>
          <w:szCs w:val="20"/>
        </w:rPr>
        <w:t xml:space="preserve">GUIDA OPERATIVA PER ACCOUNT MANAGER</w:t>
      </w:r>
    </w:p>
    <w:p>
      <w:pPr>
        <w:spacing w:after="120" w:before="200"/>
      </w:pPr>
      <w:r>
        <w:rPr>
          <w:rFonts w:ascii="Georgia" w:cs="Georgia" w:eastAsia="Georgia" w:hAnsi="Georgia"/>
          <w:b/>
          <w:bCs/>
          <w:color w:val="1F2A5C"/>
          <w:sz w:val="72"/>
          <w:szCs w:val="72"/>
        </w:rPr>
        <w:t xml:space="preserve">Creazione Offerta</w:t>
      </w:r>
    </w:p>
    <w:p>
      <w:pPr>
        <w:spacing w:after="200"/>
      </w:pPr>
      <w:r>
        <w:rPr>
          <w:i/>
          <w:iCs/>
          <w:color w:val="5A6072"/>
          <w:sz w:val="26"/>
          <w:szCs w:val="26"/>
        </w:rPr>
        <w:t xml:space="preserve">Dal questionario al lancio: tutto quello che serve per costruire un'offerta in autonomia, con i dati del portfolio a supporto.</w:t>
      </w:r>
    </w:p>
    <w:p>
      <w:pPr>
        <w:spacing w:before="2400"/>
      </w:pPr>
      <w:r>
        <w:rPr>
          <w:color w:val="5A6072"/>
          <w:sz w:val="20"/>
          <w:szCs w:val="20"/>
        </w:rPr>
        <w:t xml:space="preserve">Terapista Perfetto • TP Hub • Agosto 2026</w:t>
      </w:r>
    </w:p>
    <w:p>
      <w:r>
        <w:br w:type="page"/>
      </w:r>
    </w:p>
    <w:p>
      <w:pPr>
        <w:spacing w:after="60" w:before="240"/>
      </w:pPr>
      <w:r>
        <w:rPr>
          <w:rFonts w:ascii="Calibri" w:cs="Calibri" w:eastAsia="Calibri" w:hAnsi="Calibri"/>
          <w:b/>
          <w:bCs/>
          <w:color w:val="E8952F"/>
          <w:spacing w:val="40"/>
          <w:sz w:val="18"/>
          <w:szCs w:val="18"/>
        </w:rPr>
        <w:t xml:space="preserve">PRIMA DI INIZIARE</w:t>
      </w:r>
    </w:p>
    <w:p>
      <w:pPr>
        <w:pStyle w:val="Heading1"/>
        <w:spacing w:after="200" w:before="360"/>
      </w:pPr>
      <w:r>
        <w:rPr>
          <w:rFonts w:ascii="Georgia" w:cs="Georgia" w:eastAsia="Georgia" w:hAnsi="Georgia"/>
          <w:b/>
          <w:bCs/>
          <w:color w:val="1F2A5C"/>
          <w:sz w:val="40"/>
          <w:szCs w:val="40"/>
        </w:rPr>
        <w:t xml:space="preserve">A cosa serve questa guida</w:t>
      </w:r>
    </w:p>
    <w:p>
      <w:pPr>
        <w:spacing w:after="160" w:line="300"/>
      </w:pPr>
      <w:r>
        <w:rPr>
          <w:rFonts w:ascii="Calibri" w:cs="Calibri" w:eastAsia="Calibri" w:hAnsi="Calibri"/>
          <w:b w:val="false"/>
          <w:bCs w:val="false"/>
          <w:color w:val="24283A"/>
          <w:sz w:val="22"/>
          <w:szCs w:val="22"/>
        </w:rPr>
        <w:t xml:space="preserve">Da agosto 2026 la creazione dell'offerta iniziale e delle offerte successive passa dai media buyer agli account manager. Il motivo è semplice: l'AM è la figura che parla direttamente con il cliente in call, conosce il suo contesto e i suoi vincoli, e può chiudere la proposta in meno passaggi.</w:t>
      </w:r>
    </w:p>
    <w:p>
      <w:pPr>
        <w:spacing w:after="160" w:line="300"/>
      </w:pPr>
      <w:r>
        <w:rPr>
          <w:rFonts w:ascii="Calibri" w:cs="Calibri" w:eastAsia="Calibri" w:hAnsi="Calibri"/>
          <w:b w:val="false"/>
          <w:bCs w:val="false"/>
          <w:color w:val="24283A"/>
          <w:sz w:val="22"/>
          <w:szCs w:val="22"/>
        </w:rPr>
        <w:t xml:space="preserve">Questa guida raccoglie il processo completo, i dati del nostro portfolio e gli errori che abbiamo già pagato, così che ogni AM possa costruire un'offerta solida senza dover chiedere ogni volta. È organizzata in cinque parti: cos'è un'offerta, come si costruisce passo per passo, cosa guardare prima di decidere, gli errori ricorrenti e la checklist finale da spuntare prima del lancio.</w:t>
      </w:r>
    </w:p>
    <w:p>
      <w:pPr>
        <w:spacing w:after="160" w:line="300"/>
      </w:pPr>
      <w:r>
        <w:rPr>
          <w:rFonts w:ascii="Calibri" w:cs="Calibri" w:eastAsia="Calibri" w:hAnsi="Calibri"/>
          <w:b w:val="false"/>
          <w:bCs w:val="false"/>
          <w:color w:val="24283A"/>
          <w:sz w:val="22"/>
          <w:szCs w:val="22"/>
        </w:rPr>
        <w:t xml:space="preserve">Regola generale: quando un caso non rientra in quanto descritto qui (categoria mai testata, richiesta anomala del cliente, prezzo fuori dai range), non si improvvisa. Si segnala al TL e si decide insieme.</w:t>
      </w:r>
    </w:p>
    <w:p>
      <w:r>
        <w:br w:type="page"/>
      </w:r>
    </w:p>
    <w:p>
      <w:pPr>
        <w:spacing w:after="60" w:before="240"/>
      </w:pPr>
      <w:r>
        <w:rPr>
          <w:rFonts w:ascii="Calibri" w:cs="Calibri" w:eastAsia="Calibri" w:hAnsi="Calibri"/>
          <w:b/>
          <w:bCs/>
          <w:color w:val="E8952F"/>
          <w:spacing w:val="40"/>
          <w:sz w:val="18"/>
          <w:szCs w:val="18"/>
        </w:rPr>
        <w:t xml:space="preserve">PUNTO 1</w:t>
      </w:r>
    </w:p>
    <w:p>
      <w:pPr>
        <w:pStyle w:val="Heading1"/>
        <w:spacing w:after="200" w:before="360"/>
      </w:pPr>
      <w:r>
        <w:rPr>
          <w:rFonts w:ascii="Georgia" w:cs="Georgia" w:eastAsia="Georgia" w:hAnsi="Georgia"/>
          <w:b/>
          <w:bCs/>
          <w:color w:val="1F2A5C"/>
          <w:sz w:val="40"/>
          <w:szCs w:val="40"/>
        </w:rPr>
        <w:t xml:space="preserve">Cos'è un'offerta</w:t>
      </w:r>
    </w:p>
    <w:p>
      <w:pPr>
        <w:pStyle w:val="Heading2"/>
        <w:spacing w:after="140" w:before="300"/>
      </w:pPr>
      <w:r>
        <w:rPr>
          <w:rFonts w:ascii="Calibri" w:cs="Calibri" w:eastAsia="Calibri" w:hAnsi="Calibri"/>
          <w:b/>
          <w:bCs/>
          <w:color w:val="1F2A5C"/>
          <w:sz w:val="28"/>
          <w:szCs w:val="28"/>
        </w:rPr>
        <w:t xml:space="preserve">La definizione</w:t>
      </w:r>
    </w:p>
    <w:p>
      <w:pPr>
        <w:spacing w:after="160" w:line="300"/>
      </w:pPr>
      <w:r>
        <w:rPr>
          <w:rFonts w:ascii="Calibri" w:cs="Calibri" w:eastAsia="Calibri" w:hAnsi="Calibri"/>
          <w:b w:val="false"/>
          <w:bCs w:val="false"/>
          <w:color w:val="24283A"/>
          <w:sz w:val="22"/>
          <w:szCs w:val="22"/>
        </w:rPr>
        <w:t xml:space="preserve">Un'offerta, nel nostro contesto, è una </w:t>
      </w:r>
      <w:r>
        <w:rPr>
          <w:rFonts w:ascii="Calibri" w:cs="Calibri" w:eastAsia="Calibri" w:hAnsi="Calibri"/>
          <w:b/>
          <w:bCs/>
          <w:color w:val="24283A"/>
          <w:sz w:val="22"/>
          <w:szCs w:val="22"/>
        </w:rPr>
        <w:t xml:space="preserve">combinazione strutturata di più servizi</w:t>
      </w:r>
      <w:r>
        <w:rPr>
          <w:rFonts w:ascii="Calibri" w:cs="Calibri" w:eastAsia="Calibri" w:hAnsi="Calibri"/>
          <w:b w:val="false"/>
          <w:bCs w:val="false"/>
          <w:color w:val="24283A"/>
          <w:sz w:val="22"/>
          <w:szCs w:val="22"/>
        </w:rPr>
        <w:t xml:space="preserve"> presentata come un pacchetto unico, che il paziente percepisce come più vantaggiosa rispetto alla singola seduta. Esempi tipici: linfodrenaggio + riflessologia plantare, oppure trattamento osteopatico + rilascio plantare.</w:t>
      </w:r>
    </w:p>
    <w:p>
      <w:pPr>
        <w:spacing w:after="160" w:line="300"/>
      </w:pPr>
      <w:r>
        <w:rPr>
          <w:rFonts w:ascii="Calibri" w:cs="Calibri" w:eastAsia="Calibri" w:hAnsi="Calibri"/>
          <w:b w:val="false"/>
          <w:bCs w:val="false"/>
          <w:color w:val="24283A"/>
          <w:sz w:val="22"/>
          <w:szCs w:val="22"/>
        </w:rPr>
        <w:t xml:space="preserve">Spesso il terapista non propone queste combinazioni nel suo listino: le vende come trattamenti separati. Il lavoro dell'AM è proprio costruire qualcosa che da solo il terapista non venderebbe, e renderlo irresistibile facendo leva su quantità e varietà dei trattamenti inclusi, benefici percepiti e, quando possibile, leva di prezzo.</w:t>
      </w:r>
    </w:p>
    <w:p>
      <w:pPr>
        <w:pStyle w:val="Heading2"/>
        <w:spacing w:after="140" w:before="300"/>
      </w:pPr>
      <w:r>
        <w:rPr>
          <w:rFonts w:ascii="Calibri" w:cs="Calibri" w:eastAsia="Calibri" w:hAnsi="Calibri"/>
          <w:b/>
          <w:bCs/>
          <w:color w:val="1F2A5C"/>
          <w:sz w:val="28"/>
          <w:szCs w:val="28"/>
        </w:rPr>
        <w:t xml:space="preserve">Offerta vs semplice sconto</w:t>
      </w:r>
    </w:p>
    <w:p>
      <w:pPr>
        <w:spacing w:after="160" w:line="30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Uno sconto</w:t>
      </w:r>
      <w:r>
        <w:rPr>
          <w:rFonts w:ascii="Calibri" w:cs="Calibri" w:eastAsia="Calibri" w:hAnsi="Calibri"/>
          <w:b w:val="false"/>
          <w:bCs w:val="false"/>
          <w:color w:val="24283A"/>
          <w:sz w:val="22"/>
          <w:szCs w:val="22"/>
        </w:rPr>
        <w:t xml:space="preserve"> è una seduta che il terapista fa già normalmente, proposta a un prezzo ridotto. Esempio: seduta di linfodrenaggio a 50€ anziché 70€. Non crea niente di nuovo, abbassa solo il prezzo.</w:t>
      </w:r>
    </w:p>
    <w:p>
      <w:pPr>
        <w:spacing w:after="160" w:line="30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Un'offerta</w:t>
      </w:r>
      <w:r>
        <w:rPr>
          <w:rFonts w:ascii="Calibri" w:cs="Calibri" w:eastAsia="Calibri" w:hAnsi="Calibri"/>
          <w:b w:val="false"/>
          <w:bCs w:val="false"/>
          <w:color w:val="24283A"/>
          <w:sz w:val="22"/>
          <w:szCs w:val="22"/>
        </w:rPr>
        <w:t xml:space="preserve"> combina più trattamenti in qualcosa di nuovo, che poi viene scontato. Esempio: trattamento linfodrenante + riflessologia plantare a 49€ anziché 70€. Il paziente non compra una seduta più economica, compra un pacchetto che non esisteva.</w:t>
      </w:r>
    </w:p>
    <w:p>
      <w:pPr>
        <w:spacing w:after="160" w:line="300"/>
      </w:pPr>
      <w:r>
        <w:rPr>
          <w:rFonts w:ascii="Calibri" w:cs="Calibri" w:eastAsia="Calibri" w:hAnsi="Calibri"/>
          <w:b w:val="false"/>
          <w:bCs w:val="false"/>
          <w:color w:val="24283A"/>
          <w:sz w:val="22"/>
          <w:szCs w:val="22"/>
        </w:rPr>
        <w:t xml:space="preserve">Quando non è possibile combinare trattamenti, si ripiega sulla sola leva di prezzo applicata alla seduta singola. È la versione più debole e va considerata un ripiego, non il punto di partenza.</w:t>
      </w:r>
    </w:p>
    <w:p>
      <w:pPr>
        <w:pStyle w:val="Heading2"/>
        <w:spacing w:after="140" w:before="300"/>
      </w:pPr>
      <w:r>
        <w:rPr>
          <w:rFonts w:ascii="Calibri" w:cs="Calibri" w:eastAsia="Calibri" w:hAnsi="Calibri"/>
          <w:b/>
          <w:bCs/>
          <w:color w:val="1F2A5C"/>
          <w:sz w:val="28"/>
          <w:szCs w:val="28"/>
        </w:rPr>
        <w:t xml:space="preserve">I pezzi che compongono un'offerta completa</w:t>
      </w:r>
    </w:p>
    <w:p>
      <w:pPr>
        <w:spacing w:after="160" w:line="300"/>
      </w:pPr>
      <w:r>
        <w:rPr>
          <w:rFonts w:ascii="Calibri" w:cs="Calibri" w:eastAsia="Calibri" w:hAnsi="Calibri"/>
          <w:b w:val="false"/>
          <w:bCs w:val="false"/>
          <w:color w:val="24283A"/>
          <w:sz w:val="22"/>
          <w:szCs w:val="22"/>
        </w:rPr>
        <w:t xml:space="preserve">Molti elementi che il terapista dà per scontati non lo sono affatto per il paziente. Nominarli esplicitamente aumenta il valore percepito. Un'offerta completa include:</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Cosa riceve il paziente:</w:t>
      </w:r>
      <w:r>
        <w:rPr>
          <w:rFonts w:ascii="Calibri" w:cs="Calibri" w:eastAsia="Calibri" w:hAnsi="Calibri"/>
          <w:b w:val="false"/>
          <w:bCs w:val="false"/>
          <w:color w:val="24283A"/>
          <w:sz w:val="22"/>
          <w:szCs w:val="22"/>
        </w:rPr>
        <w:t xml:space="preserve"> valutazione iniziale, colloquio e anamnesi, più la combinazione di trattamenti (quando possibile). Ogni pezzo va nominato, anche quello che il terapista considera “incluso di default”.</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Quanto costa:</w:t>
      </w:r>
      <w:r>
        <w:rPr>
          <w:rFonts w:ascii="Calibri" w:cs="Calibri" w:eastAsia="Calibri" w:hAnsi="Calibri"/>
          <w:b w:val="false"/>
          <w:bCs w:val="false"/>
          <w:color w:val="24283A"/>
          <w:sz w:val="22"/>
          <w:szCs w:val="22"/>
        </w:rPr>
        <w:t xml:space="preserve"> prezzo di ingresso con leva credibile (prezzo pieno barrato → prezzo offerta).</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Quanto dura:</w:t>
      </w:r>
      <w:r>
        <w:rPr>
          <w:rFonts w:ascii="Calibri" w:cs="Calibri" w:eastAsia="Calibri" w:hAnsi="Calibri"/>
          <w:b w:val="false"/>
          <w:bCs w:val="false"/>
          <w:color w:val="24283A"/>
          <w:sz w:val="22"/>
          <w:szCs w:val="22"/>
        </w:rPr>
        <w:t xml:space="preserve"> come regola generale, in accordo con il terapista, la seduta non supera i 50-60 minuti, per lasciargli spazio in agenda.</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Bonus (eventuale):</w:t>
      </w:r>
      <w:r>
        <w:rPr>
          <w:rFonts w:ascii="Calibri" w:cs="Calibri" w:eastAsia="Calibri" w:hAnsi="Calibri"/>
          <w:b w:val="false"/>
          <w:bCs w:val="false"/>
          <w:color w:val="24283A"/>
          <w:sz w:val="22"/>
          <w:szCs w:val="22"/>
        </w:rPr>
        <w:t xml:space="preserve"> un extra di valore percepito sotto i 20€. Solo se ha davvero appeal per il paziente (vedi Punto 4 per i bonus che non funzionano).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Garanzia (eventuale):</w:t>
      </w:r>
      <w:r>
        <w:rPr>
          <w:rFonts w:ascii="Calibri" w:cs="Calibri" w:eastAsia="Calibri" w:hAnsi="Calibri"/>
          <w:b w:val="false"/>
          <w:bCs w:val="false"/>
          <w:color w:val="24283A"/>
          <w:sz w:val="22"/>
          <w:szCs w:val="22"/>
        </w:rPr>
        <w:t xml:space="preserve"> se il terapista è disposto a offrirla, va esplicitata in modo semplice e verificabile.</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Posti limitati:</w:t>
      </w:r>
      <w:r>
        <w:rPr>
          <w:rFonts w:ascii="Calibri" w:cs="Calibri" w:eastAsia="Calibri" w:hAnsi="Calibri"/>
          <w:b w:val="false"/>
          <w:bCs w:val="false"/>
          <w:color w:val="24283A"/>
          <w:sz w:val="22"/>
          <w:szCs w:val="22"/>
        </w:rPr>
        <w:t xml:space="preserve"> solo se la scarsità è reale, cioè legata alla capacità effettiva dell'agenda. Scarsità finta = credibilità bruciata su tutta la campagna.</w:t>
      </w:r>
    </w:p>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FBF0DC"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ESEMPIO DI STRUTTURA</w:t>
            </w:r>
          </w:p>
          <w:p>
            <w:pPr>
              <w:spacing w:after="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Trattamento Gambe Leggere:</w:t>
            </w:r>
            <w:r>
              <w:rPr>
                <w:rFonts w:ascii="Calibri" w:cs="Calibri" w:eastAsia="Calibri" w:hAnsi="Calibri"/>
                <w:b w:val="false"/>
                <w:bCs w:val="false"/>
                <w:color w:val="24283A"/>
                <w:sz w:val="22"/>
                <w:szCs w:val="22"/>
              </w:rPr>
              <w:t xml:space="preserve"> Valutazione + Anamnesi + Trattamento combinato (linfodrenaggio + riflessologia) + Sconto sul prezzo finale.</w:t>
            </w:r>
          </w:p>
        </w:tc>
      </w:tr>
    </w:tbl>
    <w:p>
      <w:pPr>
        <w:spacing w:after="160"/>
      </w:pPr>
    </w:p>
    <w:p>
      <w:pPr>
        <w:pStyle w:val="Heading2"/>
        <w:spacing w:after="140" w:before="300"/>
      </w:pPr>
      <w:r>
        <w:rPr>
          <w:rFonts w:ascii="Calibri" w:cs="Calibri" w:eastAsia="Calibri" w:hAnsi="Calibri"/>
          <w:b/>
          <w:bCs/>
          <w:color w:val="1F2A5C"/>
          <w:sz w:val="28"/>
          <w:szCs w:val="28"/>
        </w:rPr>
        <w:t xml:space="preserve">Il naming: perché aumenta i lead</w:t>
      </w:r>
    </w:p>
    <w:p>
      <w:pPr>
        <w:spacing w:after="160" w:line="300"/>
      </w:pPr>
      <w:r>
        <w:rPr>
          <w:rFonts w:ascii="Calibri" w:cs="Calibri" w:eastAsia="Calibri" w:hAnsi="Calibri"/>
          <w:b w:val="false"/>
          <w:bCs w:val="false"/>
          <w:color w:val="24283A"/>
          <w:sz w:val="22"/>
          <w:szCs w:val="22"/>
        </w:rPr>
        <w:t xml:space="preserve">Dai test effettuati, un naming specifico aumenta in modo significativo i lead generati rispetto al semplice elenco dei trattamenti. Esempi che hanno funzionato: </w:t>
      </w:r>
      <w:r>
        <w:rPr>
          <w:rFonts w:ascii="Calibri" w:cs="Calibri" w:eastAsia="Calibri" w:hAnsi="Calibri"/>
          <w:b/>
          <w:bCs/>
          <w:color w:val="24283A"/>
          <w:sz w:val="22"/>
          <w:szCs w:val="22"/>
        </w:rPr>
        <w:t xml:space="preserve">Trattamento Sollievo Immediato</w:t>
      </w:r>
      <w:r>
        <w:rPr>
          <w:rFonts w:ascii="Calibri" w:cs="Calibri" w:eastAsia="Calibri" w:hAnsi="Calibri"/>
          <w:b w:val="false"/>
          <w:bCs w:val="false"/>
          <w:color w:val="24283A"/>
          <w:sz w:val="22"/>
          <w:szCs w:val="22"/>
        </w:rPr>
        <w:t xml:space="preserve">, </w:t>
      </w:r>
      <w:r>
        <w:rPr>
          <w:rFonts w:ascii="Calibri" w:cs="Calibri" w:eastAsia="Calibri" w:hAnsi="Calibri"/>
          <w:b/>
          <w:bCs/>
          <w:color w:val="24283A"/>
          <w:sz w:val="22"/>
          <w:szCs w:val="22"/>
        </w:rPr>
        <w:t xml:space="preserve">Gambe Leggere</w:t>
      </w:r>
      <w:r>
        <w:rPr>
          <w:rFonts w:ascii="Calibri" w:cs="Calibri" w:eastAsia="Calibri" w:hAnsi="Calibri"/>
          <w:b w:val="false"/>
          <w:bCs w:val="false"/>
          <w:color w:val="24283A"/>
          <w:sz w:val="22"/>
          <w:szCs w:val="22"/>
        </w:rPr>
        <w:t xml:space="preserve">, </w:t>
      </w:r>
      <w:r>
        <w:rPr>
          <w:rFonts w:ascii="Calibri" w:cs="Calibri" w:eastAsia="Calibri" w:hAnsi="Calibri"/>
          <w:b/>
          <w:bCs/>
          <w:color w:val="24283A"/>
          <w:sz w:val="22"/>
          <w:szCs w:val="22"/>
        </w:rPr>
        <w:t xml:space="preserve">Trattamento Afrodite</w:t>
      </w:r>
      <w:r>
        <w:rPr>
          <w:rFonts w:ascii="Calibri" w:cs="Calibri" w:eastAsia="Calibri" w:hAnsi="Calibri"/>
          <w:b w:val="false"/>
          <w:bCs w:val="false"/>
          <w:color w:val="24283A"/>
          <w:sz w:val="22"/>
          <w:szCs w:val="22"/>
        </w:rPr>
        <w:t xml:space="preserve">.</w:t>
      </w:r>
    </w:p>
    <w:p>
      <w:pPr>
        <w:spacing w:after="160" w:line="300"/>
      </w:pPr>
      <w:r>
        <w:rPr>
          <w:rFonts w:ascii="Calibri" w:cs="Calibri" w:eastAsia="Calibri" w:hAnsi="Calibri"/>
          <w:b w:val="false"/>
          <w:bCs w:val="false"/>
          <w:color w:val="24283A"/>
          <w:sz w:val="22"/>
          <w:szCs w:val="22"/>
        </w:rPr>
        <w:t xml:space="preserve">Il naming funziona perché comunica subito il beneficio, è più chiaro di una lista di tecniche che il paziente non conosce, e aumenta la desiderabilità dell'offerta. La regola: il nome descrive il risultato per il paziente, non la tecnica del terapista.</w:t>
      </w:r>
    </w:p>
    <w:p>
      <w:pPr>
        <w:pStyle w:val="Heading2"/>
        <w:spacing w:after="140" w:before="300"/>
      </w:pPr>
      <w:r>
        <w:rPr>
          <w:rFonts w:ascii="Calibri" w:cs="Calibri" w:eastAsia="Calibri" w:hAnsi="Calibri"/>
          <w:b/>
          <w:bCs/>
          <w:color w:val="1F2A5C"/>
          <w:sz w:val="28"/>
          <w:szCs w:val="28"/>
        </w:rPr>
        <w:t xml:space="preserve">Il prezzo: perché 49/50€ è lo sweet spot</w:t>
      </w:r>
    </w:p>
    <w:p>
      <w:pPr>
        <w:spacing w:after="160" w:line="300"/>
      </w:pPr>
      <w:r>
        <w:rPr>
          <w:rFonts w:ascii="Calibri" w:cs="Calibri" w:eastAsia="Calibri" w:hAnsi="Calibri"/>
          <w:b w:val="false"/>
          <w:bCs w:val="false"/>
          <w:color w:val="24283A"/>
          <w:sz w:val="22"/>
          <w:szCs w:val="22"/>
        </w:rPr>
        <w:t xml:space="preserve">Il prezzo di ingresso più performante è quasi sempre </w:t>
      </w:r>
      <w:r>
        <w:rPr>
          <w:rFonts w:ascii="Calibri" w:cs="Calibri" w:eastAsia="Calibri" w:hAnsi="Calibri"/>
          <w:b/>
          <w:bCs/>
          <w:color w:val="24283A"/>
          <w:sz w:val="22"/>
          <w:szCs w:val="22"/>
        </w:rPr>
        <w:t xml:space="preserve">49/50€</w:t>
      </w:r>
      <w:r>
        <w:rPr>
          <w:rFonts w:ascii="Calibri" w:cs="Calibri" w:eastAsia="Calibri" w:hAnsi="Calibri"/>
          <w:b w:val="false"/>
          <w:bCs w:val="false"/>
          <w:color w:val="24283A"/>
          <w:sz w:val="22"/>
          <w:szCs w:val="22"/>
        </w:rPr>
        <w:t xml:space="preserve">, perché genera lead di qualità, mantiene margini sostenibili per il terapista ed è percepito come accessibile ma professionale. Sotto questa soglia il lead tende a essere curioso più che motivato; sopra, il volume cala.</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DCE6F7"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ATTENZIONE — VINCOLO DI COMPLIANCE</w:t>
            </w:r>
          </w:p>
          <w:p>
            <w:pPr>
              <w:spacing w:after="100" w:line="280"/>
            </w:pPr>
            <w:r>
              <w:rPr>
                <w:rFonts w:ascii="Calibri" w:cs="Calibri" w:eastAsia="Calibri" w:hAnsi="Calibri"/>
                <w:b w:val="false"/>
                <w:bCs w:val="false"/>
                <w:color w:val="24283A"/>
                <w:sz w:val="22"/>
                <w:szCs w:val="22"/>
              </w:rPr>
              <w:t xml:space="preserve">La leva di prezzo (prezzo barrato, sconto esplicito) si usa </w:t>
            </w:r>
            <w:r>
              <w:rPr>
                <w:rFonts w:ascii="Calibri" w:cs="Calibri" w:eastAsia="Calibri" w:hAnsi="Calibri"/>
                <w:b/>
                <w:bCs/>
                <w:color w:val="24283A"/>
                <w:sz w:val="22"/>
                <w:szCs w:val="22"/>
              </w:rPr>
              <w:t xml:space="preserve">solo per figure non sanitarie</w:t>
            </w:r>
            <w:r>
              <w:rPr>
                <w:rFonts w:ascii="Calibri" w:cs="Calibri" w:eastAsia="Calibri" w:hAnsi="Calibri"/>
                <w:b w:val="false"/>
                <w:bCs w:val="false"/>
                <w:color w:val="24283A"/>
                <w:sz w:val="22"/>
                <w:szCs w:val="22"/>
              </w:rPr>
              <w:t xml:space="preserve">. Per i professionisti iscritti a un albo valgono le linee guida sanitarie TP: il check di compliance linguistica è obbligatorio prima del lancio (vedi Punto 3).</w:t>
            </w:r>
          </w:p>
          <w:p>
            <w:pPr>
              <w:spacing w:after="0" w:line="280"/>
            </w:pPr>
            <w:r>
              <w:rPr>
                <w:rFonts w:ascii="Calibri" w:cs="Calibri" w:eastAsia="Calibri" w:hAnsi="Calibri"/>
                <w:b w:val="false"/>
                <w:bCs w:val="false"/>
                <w:color w:val="24283A"/>
                <w:sz w:val="22"/>
                <w:szCs w:val="22"/>
              </w:rPr>
              <w:t xml:space="preserve">Quando la leva è utilizzabile: più lo sconto è alto </w:t>
            </w:r>
            <w:r>
              <w:rPr>
                <w:rFonts w:ascii="Calibri" w:cs="Calibri" w:eastAsia="Calibri" w:hAnsi="Calibri"/>
                <w:b/>
                <w:bCs/>
                <w:color w:val="24283A"/>
                <w:sz w:val="22"/>
                <w:szCs w:val="22"/>
              </w:rPr>
              <w:t xml:space="preserve">e credibile</w:t>
            </w:r>
            <w:r>
              <w:rPr>
                <w:rFonts w:ascii="Calibri" w:cs="Calibri" w:eastAsia="Calibri" w:hAnsi="Calibri"/>
                <w:b w:val="false"/>
                <w:bCs w:val="false"/>
                <w:color w:val="24283A"/>
                <w:sz w:val="22"/>
                <w:szCs w:val="22"/>
              </w:rPr>
              <w:t xml:space="preserve">, più l'offerta risulta irresistibile. Esempio: seduta standard a 70€ → offerta a 49€ con leva “70€ → 49€”.</w:t>
            </w:r>
          </w:p>
        </w:tc>
      </w:tr>
    </w:tbl>
    <w:p>
      <w:r>
        <w:br w:type="page"/>
      </w:r>
    </w:p>
    <w:p>
      <w:pPr>
        <w:spacing w:after="60" w:before="240"/>
      </w:pPr>
      <w:r>
        <w:rPr>
          <w:rFonts w:ascii="Calibri" w:cs="Calibri" w:eastAsia="Calibri" w:hAnsi="Calibri"/>
          <w:b/>
          <w:bCs/>
          <w:color w:val="E8952F"/>
          <w:spacing w:val="40"/>
          <w:sz w:val="18"/>
          <w:szCs w:val="18"/>
        </w:rPr>
        <w:t xml:space="preserve">PUNTO 2</w:t>
      </w:r>
    </w:p>
    <w:p>
      <w:pPr>
        <w:pStyle w:val="Heading1"/>
        <w:spacing w:after="200" w:before="360"/>
      </w:pPr>
      <w:r>
        <w:rPr>
          <w:rFonts w:ascii="Georgia" w:cs="Georgia" w:eastAsia="Georgia" w:hAnsi="Georgia"/>
          <w:b/>
          <w:bCs/>
          <w:color w:val="1F2A5C"/>
          <w:sz w:val="40"/>
          <w:szCs w:val="40"/>
        </w:rPr>
        <w:t xml:space="preserve">Come si costruisce</w:t>
      </w:r>
    </w:p>
    <w:p>
      <w:pPr>
        <w:spacing w:after="160" w:line="300"/>
      </w:pPr>
      <w:r>
        <w:rPr>
          <w:rFonts w:ascii="Calibri" w:cs="Calibri" w:eastAsia="Calibri" w:hAnsi="Calibri"/>
          <w:b w:val="false"/>
          <w:bCs w:val="false"/>
          <w:color w:val="24283A"/>
          <w:sz w:val="22"/>
          <w:szCs w:val="22"/>
        </w:rPr>
        <w:t xml:space="preserve">Il processo va dal primo contatto con il cliente all'offerta online. Cinque step, sempre nello stesso ordine:</w:t>
      </w:r>
    </w:p>
    <w:p>
      <w:pPr>
        <w:pStyle w:val="ListParagraph"/>
        <w:numPr>
          <w:ilvl w:val="0"/>
          <w:numId w:val="3"/>
        </w:numPr>
        <w:spacing w:after="100" w:line="280"/>
      </w:pPr>
      <w:r>
        <w:rPr>
          <w:rFonts w:ascii="Calibri" w:cs="Calibri" w:eastAsia="Calibri" w:hAnsi="Calibri"/>
          <w:b w:val="false"/>
          <w:bCs w:val="false"/>
          <w:color w:val="24283A"/>
          <w:sz w:val="22"/>
          <w:szCs w:val="22"/>
        </w:rPr>
        <w:t xml:space="preserve">Leggere il questionario del cliente e analizzare la call di onboarding (ONB).</w:t>
      </w:r>
    </w:p>
    <w:p>
      <w:pPr>
        <w:pStyle w:val="ListParagraph"/>
        <w:numPr>
          <w:ilvl w:val="0"/>
          <w:numId w:val="3"/>
        </w:numPr>
        <w:spacing w:after="100" w:line="280"/>
      </w:pPr>
      <w:r>
        <w:rPr>
          <w:rFonts w:ascii="Calibri" w:cs="Calibri" w:eastAsia="Calibri" w:hAnsi="Calibri"/>
          <w:b w:val="false"/>
          <w:bCs w:val="false"/>
          <w:color w:val="24283A"/>
          <w:sz w:val="22"/>
          <w:szCs w:val="22"/>
        </w:rPr>
        <w:t xml:space="preserve">Controllare il benchmark di portfolio TP e la situazione di zona e concorrenza.</w:t>
      </w:r>
    </w:p>
    <w:p>
      <w:pPr>
        <w:pStyle w:val="ListParagraph"/>
        <w:numPr>
          <w:ilvl w:val="0"/>
          <w:numId w:val="3"/>
        </w:numPr>
        <w:spacing w:after="100" w:line="280"/>
      </w:pPr>
      <w:r>
        <w:rPr>
          <w:rFonts w:ascii="Calibri" w:cs="Calibri" w:eastAsia="Calibri" w:hAnsi="Calibri"/>
          <w:b w:val="false"/>
          <w:bCs w:val="false"/>
          <w:color w:val="24283A"/>
          <w:sz w:val="22"/>
          <w:szCs w:val="22"/>
        </w:rPr>
        <w:t xml:space="preserve">Fissare il prezzo in base a ticket medio, zona, concorrenza e file offerta guida TP.</w:t>
      </w:r>
    </w:p>
    <w:p>
      <w:pPr>
        <w:pStyle w:val="ListParagraph"/>
        <w:numPr>
          <w:ilvl w:val="0"/>
          <w:numId w:val="3"/>
        </w:numPr>
        <w:spacing w:after="100" w:line="280"/>
      </w:pPr>
      <w:r>
        <w:rPr>
          <w:rFonts w:ascii="Calibri" w:cs="Calibri" w:eastAsia="Calibri" w:hAnsi="Calibri"/>
          <w:b w:val="false"/>
          <w:bCs w:val="false"/>
          <w:color w:val="24283A"/>
          <w:sz w:val="22"/>
          <w:szCs w:val="22"/>
        </w:rPr>
        <w:t xml:space="preserve">Costruire due offerte e segnalare quella consigliata.</w:t>
      </w:r>
    </w:p>
    <w:p>
      <w:pPr>
        <w:pStyle w:val="ListParagraph"/>
        <w:numPr>
          <w:ilvl w:val="0"/>
          <w:numId w:val="3"/>
        </w:numPr>
        <w:spacing w:after="100" w:line="280"/>
      </w:pPr>
      <w:r>
        <w:rPr>
          <w:rFonts w:ascii="Calibri" w:cs="Calibri" w:eastAsia="Calibri" w:hAnsi="Calibri"/>
          <w:b w:val="false"/>
          <w:bCs w:val="false"/>
          <w:color w:val="24283A"/>
          <w:sz w:val="22"/>
          <w:szCs w:val="22"/>
        </w:rPr>
        <w:t xml:space="preserve">Dare il nome all'offerta, chiudere la struttura e lanciare.</w:t>
      </w:r>
    </w:p>
    <w:p>
      <w:pPr>
        <w:spacing w:after="160"/>
      </w:pPr>
    </w:p>
    <w:p>
      <w:pPr>
        <w:pStyle w:val="Heading2"/>
        <w:spacing w:after="140" w:before="300"/>
      </w:pPr>
      <w:r>
        <w:rPr>
          <w:rFonts w:ascii="Calibri" w:cs="Calibri" w:eastAsia="Calibri" w:hAnsi="Calibri"/>
          <w:b/>
          <w:bCs/>
          <w:color w:val="1F2A5C"/>
          <w:sz w:val="28"/>
          <w:szCs w:val="28"/>
        </w:rPr>
        <w:t xml:space="preserve">Step 1 — Questionario del cliente + ONB</w:t>
      </w:r>
    </w:p>
    <w:p>
      <w:pPr>
        <w:spacing w:after="160" w:line="300"/>
      </w:pPr>
      <w:r>
        <w:rPr>
          <w:rFonts w:ascii="Calibri" w:cs="Calibri" w:eastAsia="Calibri" w:hAnsi="Calibri"/>
          <w:b w:val="false"/>
          <w:bCs w:val="false"/>
          <w:color w:val="24283A"/>
          <w:sz w:val="22"/>
          <w:szCs w:val="22"/>
        </w:rPr>
        <w:t xml:space="preserve">Dal questionario e dalla call ONB vanno estratte cinque informazioni. Se ne manca una, si torna dal cliente prima di andare avanti:</w:t>
      </w:r>
    </w:p>
    <w:p>
      <w:pPr>
        <w:pStyle w:val="ListParagraph"/>
        <w:numPr>
          <w:ilvl w:val="0"/>
          <w:numId w:val="4"/>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Professione esatta</w:t>
      </w:r>
      <w:r>
        <w:rPr>
          <w:rFonts w:ascii="Calibri" w:cs="Calibri" w:eastAsia="Calibri" w:hAnsi="Calibri"/>
          <w:b w:val="false"/>
          <w:bCs w:val="false"/>
          <w:color w:val="24283A"/>
          <w:sz w:val="22"/>
          <w:szCs w:val="22"/>
        </w:rPr>
        <w:t xml:space="preserve"> (osteopata, fisioterapista, massoterapista, operatore olistico: cambia tutto, dalla compliance al target).</w:t>
      </w:r>
    </w:p>
    <w:p>
      <w:pPr>
        <w:pStyle w:val="ListParagraph"/>
        <w:numPr>
          <w:ilvl w:val="0"/>
          <w:numId w:val="4"/>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Servizi offerti e prezzo attuale</w:t>
      </w:r>
      <w:r>
        <w:rPr>
          <w:rFonts w:ascii="Calibri" w:cs="Calibri" w:eastAsia="Calibri" w:hAnsi="Calibri"/>
          <w:b w:val="false"/>
          <w:bCs w:val="false"/>
          <w:color w:val="24283A"/>
          <w:sz w:val="22"/>
          <w:szCs w:val="22"/>
        </w:rPr>
        <w:t xml:space="preserve"> di listino.</w:t>
      </w:r>
    </w:p>
    <w:p>
      <w:pPr>
        <w:pStyle w:val="ListParagraph"/>
        <w:numPr>
          <w:ilvl w:val="0"/>
          <w:numId w:val="4"/>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Cliente ideale dichiarato</w:t>
      </w:r>
      <w:r>
        <w:rPr>
          <w:rFonts w:ascii="Calibri" w:cs="Calibri" w:eastAsia="Calibri" w:hAnsi="Calibri"/>
          <w:b w:val="false"/>
          <w:bCs w:val="false"/>
          <w:color w:val="24283A"/>
          <w:sz w:val="22"/>
          <w:szCs w:val="22"/>
        </w:rPr>
        <w:t xml:space="preserve"> dal terapista.</w:t>
      </w:r>
    </w:p>
    <w:p>
      <w:pPr>
        <w:pStyle w:val="ListParagraph"/>
        <w:numPr>
          <w:ilvl w:val="0"/>
          <w:numId w:val="4"/>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Capacità di gestione mensile:</w:t>
      </w:r>
      <w:r>
        <w:rPr>
          <w:rFonts w:ascii="Calibri" w:cs="Calibri" w:eastAsia="Calibri" w:hAnsi="Calibri"/>
          <w:b w:val="false"/>
          <w:bCs w:val="false"/>
          <w:color w:val="24283A"/>
          <w:sz w:val="22"/>
          <w:szCs w:val="22"/>
        </w:rPr>
        <w:t xml:space="preserve"> quanti pazienti nuovi può davvero ricevere.</w:t>
      </w:r>
    </w:p>
    <w:p>
      <w:pPr>
        <w:pStyle w:val="ListParagraph"/>
        <w:numPr>
          <w:ilvl w:val="0"/>
          <w:numId w:val="4"/>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Vincoli linguistici</w:t>
      </w:r>
      <w:r>
        <w:rPr>
          <w:rFonts w:ascii="Calibri" w:cs="Calibri" w:eastAsia="Calibri" w:hAnsi="Calibri"/>
          <w:b w:val="false"/>
          <w:bCs w:val="false"/>
          <w:color w:val="24283A"/>
          <w:sz w:val="22"/>
          <w:szCs w:val="22"/>
        </w:rPr>
        <w:t xml:space="preserve"> segnalati dal cliente + check linee guida sanitarie TP.</w:t>
      </w:r>
    </w:p>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DCE6F7"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DUE CONTROLLI IN PIÙ</w:t>
            </w:r>
          </w:p>
          <w:p>
            <w:p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Confronta le dichiarazioni con sito e social:</w:t>
            </w:r>
            <w:r>
              <w:rPr>
                <w:rFonts w:ascii="Calibri" w:cs="Calibri" w:eastAsia="Calibri" w:hAnsi="Calibri"/>
                <w:b w:val="false"/>
                <w:bCs w:val="false"/>
                <w:color w:val="24283A"/>
                <w:sz w:val="22"/>
                <w:szCs w:val="22"/>
              </w:rPr>
              <w:t xml:space="preserve"> il posizionamento reale può essere diverso da quello raccontato nel form.</w:t>
            </w:r>
          </w:p>
          <w:p>
            <w:pPr>
              <w:spacing w:after="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Diffida dei differenziatori generici</w:t>
            </w:r>
            <w:r>
              <w:rPr>
                <w:rFonts w:ascii="Calibri" w:cs="Calibri" w:eastAsia="Calibri" w:hAnsi="Calibri"/>
                <w:b w:val="false"/>
                <w:bCs w:val="false"/>
                <w:color w:val="24283A"/>
                <w:sz w:val="22"/>
                <w:szCs w:val="22"/>
              </w:rPr>
              <w:t xml:space="preserve"> (“qualità”, “professionalità”): non sono un angle utilizzabile. Se il cliente non sa dire cosa lo distingue, l'angle lo costruiamo noi sui dati di zona e portfolio.</w:t>
            </w:r>
          </w:p>
        </w:tc>
      </w:tr>
    </w:tbl>
    <w:p>
      <w:pPr>
        <w:spacing w:after="160"/>
      </w:pPr>
    </w:p>
    <w:p>
      <w:pPr>
        <w:pStyle w:val="Heading2"/>
        <w:spacing w:after="140" w:before="300"/>
      </w:pPr>
      <w:r>
        <w:rPr>
          <w:rFonts w:ascii="Calibri" w:cs="Calibri" w:eastAsia="Calibri" w:hAnsi="Calibri"/>
          <w:b/>
          <w:bCs/>
          <w:color w:val="1F2A5C"/>
          <w:sz w:val="28"/>
          <w:szCs w:val="28"/>
        </w:rPr>
        <w:t xml:space="preserve">Step 2 — Benchmark di portfolio + zona e concorrenza</w:t>
      </w:r>
    </w:p>
    <w:p>
      <w:pPr>
        <w:spacing w:after="160" w:line="300"/>
      </w:pPr>
      <w:r>
        <w:rPr>
          <w:rFonts w:ascii="Calibri" w:cs="Calibri" w:eastAsia="Calibri" w:hAnsi="Calibri"/>
          <w:b w:val="false"/>
          <w:bCs w:val="false"/>
          <w:color w:val="24283A"/>
          <w:sz w:val="22"/>
          <w:szCs w:val="22"/>
        </w:rPr>
        <w:t xml:space="preserve">Prima di inventare, si guarda come performano offerte comparabili già attive nel nostro portfolio. I dati aggiornati sono su TP Media Hub. Questi i riferimenti del periodo Q3 2025 → Q2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3760"/>
      </w:tblGrid>
      <w:tr>
        <w:trPr>
          <w:tblHeader/>
        </w:trPr>
        <w:tc>
          <w:tcPr>
            <w:tcW w:type="dxa" w:w="560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Angle dell'offerta</w:t>
            </w:r>
          </w:p>
        </w:tc>
        <w:tc>
          <w:tcPr>
            <w:tcW w:type="dxa" w:w="376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CPL medio pesato</w:t>
            </w:r>
          </w:p>
        </w:tc>
      </w:tr>
      <w:tr>
        <w:tc>
          <w:tcPr>
            <w:tcW w:type="dxa" w:w="56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Viso</w:t>
            </w:r>
          </w:p>
        </w:tc>
        <w:tc>
          <w:tcPr>
            <w:tcW w:type="dxa" w:w="37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5,80 €</w:t>
            </w:r>
          </w:p>
        </w:tc>
      </w:tr>
      <w:tr>
        <w:tc>
          <w:tcPr>
            <w:tcW w:type="dxa" w:w="56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Gambe</w:t>
            </w:r>
          </w:p>
        </w:tc>
        <w:tc>
          <w:tcPr>
            <w:tcW w:type="dxa" w:w="37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7,71 €</w:t>
            </w:r>
          </w:p>
        </w:tc>
      </w:tr>
      <w:tr>
        <w:tc>
          <w:tcPr>
            <w:tcW w:type="dxa" w:w="56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Piede</w:t>
            </w:r>
          </w:p>
        </w:tc>
        <w:tc>
          <w:tcPr>
            <w:tcW w:type="dxa" w:w="37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8,49 €</w:t>
            </w:r>
          </w:p>
        </w:tc>
      </w:tr>
      <w:tr>
        <w:tc>
          <w:tcPr>
            <w:tcW w:type="dxa" w:w="56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Classico (generico)</w:t>
            </w:r>
          </w:p>
        </w:tc>
        <w:tc>
          <w:tcPr>
            <w:tcW w:type="dxa" w:w="37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9,31 €</w:t>
            </w:r>
          </w:p>
        </w:tc>
      </w:tr>
      <w:tr>
        <w:tc>
          <w:tcPr>
            <w:tcW w:type="dxa" w:w="56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Classico + Piede (multi-angle)</w:t>
            </w:r>
          </w:p>
        </w:tc>
        <w:tc>
          <w:tcPr>
            <w:tcW w:type="dxa" w:w="37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11,75 €</w:t>
            </w:r>
          </w:p>
        </w:tc>
      </w:tr>
    </w:tbl>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DCE6F7"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COME LEGGERE QUESTI NUMERI</w:t>
            </w:r>
          </w:p>
          <w:p>
            <w:p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Un problema solo batte il generico, e soprattutto batte il multi-angle.</w:t>
            </w:r>
            <w:r>
              <w:rPr>
                <w:rFonts w:ascii="Calibri" w:cs="Calibri" w:eastAsia="Calibri" w:hAnsi="Calibri"/>
                <w:b w:val="false"/>
                <w:bCs w:val="false"/>
                <w:color w:val="24283A"/>
                <w:sz w:val="22"/>
                <w:szCs w:val="22"/>
              </w:rPr>
              <w:t xml:space="preserve"> Un'offerta centrata su un problema specifico (Viso, Gambe, Piede) costa meno per lead di un'offerta “Classico” generica, e molto meno di una che mette insieme più angle nella stessa offerta (11,75€ contro 5,80-8,49€). Se hai due angle validi, meglio due offerte separate che una doppia.</w:t>
            </w:r>
          </w:p>
          <w:p>
            <w:p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CPL medio di portfolio: 8,42€</w:t>
            </w:r>
            <w:r>
              <w:rPr>
                <w:rFonts w:ascii="Calibri" w:cs="Calibri" w:eastAsia="Calibri" w:hAnsi="Calibri"/>
                <w:b w:val="false"/>
                <w:bCs w:val="false"/>
                <w:color w:val="24283A"/>
                <w:sz w:val="22"/>
                <w:szCs w:val="22"/>
              </w:rPr>
              <w:t xml:space="preserve"> nel Q2 2026, in calo dal 10,57€ del Q4 2025. È il riferimento per capire se una campagna sta sopra o sotto la media.</w:t>
            </w:r>
          </w:p>
          <w:p>
            <w:pPr>
              <w:spacing w:after="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Il genere del terapista pesa:</w:t>
            </w:r>
            <w:r>
              <w:rPr>
                <w:rFonts w:ascii="Calibri" w:cs="Calibri" w:eastAsia="Calibri" w:hAnsi="Calibri"/>
                <w:b w:val="false"/>
                <w:bCs w:val="false"/>
                <w:color w:val="24283A"/>
                <w:sz w:val="22"/>
                <w:szCs w:val="22"/>
              </w:rPr>
              <w:t xml:space="preserve"> CPL medio 8,32€ con terapista donna contro 9,56€ con terapista uomo. Non è un veto, ma va considerato nella scelta dell'angle (vedi Punto 3 e Punto 4).</w:t>
            </w:r>
          </w:p>
        </w:tc>
      </w:tr>
    </w:tbl>
    <w:p>
      <w:pPr>
        <w:spacing w:after="160"/>
      </w:pPr>
    </w:p>
    <w:p>
      <w:pPr>
        <w:spacing w:after="160" w:line="300"/>
      </w:pPr>
      <w:r>
        <w:rPr>
          <w:rFonts w:ascii="Calibri" w:cs="Calibri" w:eastAsia="Calibri" w:hAnsi="Calibri"/>
          <w:b w:val="false"/>
          <w:bCs w:val="false"/>
          <w:color w:val="24283A"/>
          <w:sz w:val="22"/>
          <w:szCs w:val="22"/>
        </w:rPr>
        <w:t xml:space="preserve">In parallelo si controlla la zona: overlap con altri nostri clienti e concorrenza esterna. Il dettaglio operativo è nel Punto 3, ma va fatto </w:t>
      </w:r>
      <w:r>
        <w:rPr>
          <w:rFonts w:ascii="Calibri" w:cs="Calibri" w:eastAsia="Calibri" w:hAnsi="Calibri"/>
          <w:b/>
          <w:bCs/>
          <w:color w:val="24283A"/>
          <w:sz w:val="22"/>
          <w:szCs w:val="22"/>
        </w:rPr>
        <w:t xml:space="preserve">in questa fase</w:t>
      </w:r>
      <w:r>
        <w:rPr>
          <w:rFonts w:ascii="Calibri" w:cs="Calibri" w:eastAsia="Calibri" w:hAnsi="Calibri"/>
          <w:b w:val="false"/>
          <w:bCs w:val="false"/>
          <w:color w:val="24283A"/>
          <w:sz w:val="22"/>
          <w:szCs w:val="22"/>
        </w:rPr>
        <w:t xml:space="preserve">, prima di fissare prezzo e angle, non dopo.</w:t>
      </w:r>
    </w:p>
    <w:p>
      <w:pPr>
        <w:pStyle w:val="Heading2"/>
        <w:spacing w:after="140" w:before="300"/>
      </w:pPr>
      <w:r>
        <w:rPr>
          <w:rFonts w:ascii="Calibri" w:cs="Calibri" w:eastAsia="Calibri" w:hAnsi="Calibri"/>
          <w:b/>
          <w:bCs/>
          <w:color w:val="1F2A5C"/>
          <w:sz w:val="28"/>
          <w:szCs w:val="28"/>
        </w:rPr>
        <w:t xml:space="preserve">Step 3 — Prezzo e sostenibilità</w:t>
      </w:r>
    </w:p>
    <w:p>
      <w:pPr>
        <w:spacing w:after="160" w:line="300"/>
      </w:pPr>
      <w:r>
        <w:rPr>
          <w:rFonts w:ascii="Calibri" w:cs="Calibri" w:eastAsia="Calibri" w:hAnsi="Calibri"/>
          <w:b w:val="false"/>
          <w:bCs w:val="false"/>
          <w:color w:val="24283A"/>
          <w:sz w:val="22"/>
          <w:szCs w:val="22"/>
        </w:rPr>
        <w:t xml:space="preserve">Il prezzo dell'offerta si stabilisce su quattro elementi: ticket medio del cliente, zona, concorrenza e file offerta guida TP.</w:t>
      </w:r>
    </w:p>
    <w:p>
      <w:pPr>
        <w:pStyle w:val="ListParagraph"/>
        <w:numPr>
          <w:ilvl w:val="0"/>
          <w:numId w:val="5"/>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Ticket medio del cliente:</w:t>
      </w:r>
      <w:r>
        <w:rPr>
          <w:rFonts w:ascii="Calibri" w:cs="Calibri" w:eastAsia="Calibri" w:hAnsi="Calibri"/>
          <w:b w:val="false"/>
          <w:bCs w:val="false"/>
          <w:color w:val="24283A"/>
          <w:sz w:val="22"/>
          <w:szCs w:val="22"/>
        </w:rPr>
        <w:t xml:space="preserve"> quanto guadagna in media da un paziente. Non solo la prima seduta: quante sedute fa in media un paziente che entra, e a che prezzo.</w:t>
      </w:r>
    </w:p>
    <w:p>
      <w:pPr>
        <w:pStyle w:val="ListParagraph"/>
        <w:numPr>
          <w:ilvl w:val="0"/>
          <w:numId w:val="5"/>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Zona e concorrenza:</w:t>
      </w:r>
      <w:r>
        <w:rPr>
          <w:rFonts w:ascii="Calibri" w:cs="Calibri" w:eastAsia="Calibri" w:hAnsi="Calibri"/>
          <w:b w:val="false"/>
          <w:bCs w:val="false"/>
          <w:color w:val="24283A"/>
          <w:sz w:val="22"/>
          <w:szCs w:val="22"/>
        </w:rPr>
        <w:t xml:space="preserve"> i prezzi già praticati nell'area del cliente. La nostra ancora di prezzo deve essere credibile lì, non in astratto.</w:t>
      </w:r>
    </w:p>
    <w:p>
      <w:pPr>
        <w:pStyle w:val="ListParagraph"/>
        <w:numPr>
          <w:ilvl w:val="0"/>
          <w:numId w:val="5"/>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File offerta guida TP:</w:t>
      </w:r>
      <w:r>
        <w:rPr>
          <w:rFonts w:ascii="Calibri" w:cs="Calibri" w:eastAsia="Calibri" w:hAnsi="Calibri"/>
          <w:b w:val="false"/>
          <w:bCs w:val="false"/>
          <w:color w:val="24283A"/>
          <w:sz w:val="22"/>
          <w:szCs w:val="22"/>
        </w:rPr>
        <w:t xml:space="preserve"> il riferimento interno per struttura e range di prezzo.</w:t>
      </w:r>
    </w:p>
    <w:p>
      <w:pPr>
        <w:spacing w:after="120"/>
      </w:pPr>
    </w:p>
    <w:p>
      <w:pPr>
        <w:pStyle w:val="Heading2"/>
        <w:spacing w:after="140" w:before="300"/>
      </w:pPr>
      <w:r>
        <w:rPr>
          <w:rFonts w:ascii="Calibri" w:cs="Calibri" w:eastAsia="Calibri" w:hAnsi="Calibri"/>
          <w:b/>
          <w:bCs/>
          <w:color w:val="1F2A5C"/>
          <w:sz w:val="28"/>
          <w:szCs w:val="28"/>
        </w:rPr>
        <w:t xml:space="preserve">Quanto possiamo pagare un contatto</w:t>
      </w:r>
    </w:p>
    <w:p>
      <w:pPr>
        <w:spacing w:after="160" w:line="300"/>
      </w:pPr>
      <w:r>
        <w:rPr>
          <w:rFonts w:ascii="Calibri" w:cs="Calibri" w:eastAsia="Calibri" w:hAnsi="Calibri"/>
          <w:b w:val="false"/>
          <w:bCs w:val="false"/>
          <w:color w:val="24283A"/>
          <w:sz w:val="22"/>
          <w:szCs w:val="22"/>
        </w:rPr>
        <w:t xml:space="preserve">È il conto che giustifica tutto il resto. Il costo per lead sostenibile dipende da quanto vale un paziente per il cliente, non da quanto costa in media un lead su Meta.</w:t>
      </w:r>
    </w:p>
    <w:p>
      <w:pPr>
        <w:spacing w:after="160" w:line="300"/>
      </w:pPr>
      <w:r>
        <w:rPr>
          <w:rFonts w:ascii="Calibri" w:cs="Calibri" w:eastAsia="Calibri" w:hAnsi="Calibri"/>
          <w:b w:val="false"/>
          <w:bCs w:val="false"/>
          <w:color w:val="24283A"/>
          <w:sz w:val="22"/>
          <w:szCs w:val="22"/>
        </w:rPr>
        <w:t xml:space="preserve">Il ragionamento, in tre passaggi:</w:t>
      </w:r>
    </w:p>
    <w:p>
      <w:pPr>
        <w:pStyle w:val="ListParagraph"/>
        <w:numPr>
          <w:ilvl w:val="0"/>
          <w:numId w:val="6"/>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Valore del paziente:</w:t>
      </w:r>
      <w:r>
        <w:rPr>
          <w:rFonts w:ascii="Calibri" w:cs="Calibri" w:eastAsia="Calibri" w:hAnsi="Calibri"/>
          <w:b w:val="false"/>
          <w:bCs w:val="false"/>
          <w:color w:val="24283A"/>
          <w:sz w:val="22"/>
          <w:szCs w:val="22"/>
        </w:rPr>
        <w:t xml:space="preserve"> ticket della seduta × numero medio di sedute per paziente. Un paziente che paga 60€ a seduta e ne fa in media 4 vale 240€, non 60€.</w:t>
      </w:r>
    </w:p>
    <w:p>
      <w:pPr>
        <w:pStyle w:val="ListParagraph"/>
        <w:numPr>
          <w:ilvl w:val="0"/>
          <w:numId w:val="6"/>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Resa dei lead:</w:t>
      </w:r>
      <w:r>
        <w:rPr>
          <w:rFonts w:ascii="Calibri" w:cs="Calibri" w:eastAsia="Calibri" w:hAnsi="Calibri"/>
          <w:b w:val="false"/>
          <w:bCs w:val="false"/>
          <w:color w:val="24283A"/>
          <w:sz w:val="22"/>
          <w:szCs w:val="22"/>
        </w:rPr>
        <w:t xml:space="preserve"> quanti lead servono per un paziente in studio. Tra lead, appuntamento fissato e appuntamento presentato c'è sempre dispersione: come ordine di grandezza prudente, considera che serviranno più lead di quanti appuntamenti vedrai.</w:t>
      </w:r>
    </w:p>
    <w:p>
      <w:pPr>
        <w:pStyle w:val="ListParagraph"/>
        <w:numPr>
          <w:ilvl w:val="0"/>
          <w:numId w:val="6"/>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CPL massimo sostenibile:</w:t>
      </w:r>
      <w:r>
        <w:rPr>
          <w:rFonts w:ascii="Calibri" w:cs="Calibri" w:eastAsia="Calibri" w:hAnsi="Calibri"/>
          <w:b w:val="false"/>
          <w:bCs w:val="false"/>
          <w:color w:val="24283A"/>
          <w:sz w:val="22"/>
          <w:szCs w:val="22"/>
        </w:rPr>
        <w:t xml:space="preserve"> il costo dei lead necessari per portare un paziente deve restare largamente sotto il valore di quel paziente, lasciando margine al cliente.</w:t>
      </w:r>
    </w:p>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FBF0DC"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ESEMPIO NUMERICO (VALORI ILLUSTRATIVI)</w:t>
            </w:r>
          </w:p>
          <w:p>
            <w:pPr>
              <w:spacing w:after="100" w:line="280"/>
            </w:pPr>
            <w:r>
              <w:rPr>
                <w:rFonts w:ascii="Calibri" w:cs="Calibri" w:eastAsia="Calibri" w:hAnsi="Calibri"/>
                <w:b w:val="false"/>
                <w:bCs w:val="false"/>
                <w:color w:val="24283A"/>
                <w:sz w:val="22"/>
                <w:szCs w:val="22"/>
              </w:rPr>
              <w:t xml:space="preserve">Osteopata, seduta a 60€, in media 4 sedute per paziente → valore paziente 240€.</w:t>
            </w:r>
          </w:p>
          <w:p>
            <w:pPr>
              <w:spacing w:after="100" w:line="280"/>
            </w:pPr>
            <w:r>
              <w:rPr>
                <w:rFonts w:ascii="Calibri" w:cs="Calibri" w:eastAsia="Calibri" w:hAnsi="Calibri"/>
                <w:b w:val="false"/>
                <w:bCs w:val="false"/>
                <w:color w:val="24283A"/>
                <w:sz w:val="22"/>
                <w:szCs w:val="22"/>
              </w:rPr>
              <w:t xml:space="preserve">Se servono 3 lead per un paziente che si presenta in studio, con un CPL di 8,42€ (media portfolio Q2 2026) il costo di acquisizione è di circa 25€ per paziente: ampiamente sostenibile.</w:t>
            </w:r>
          </w:p>
          <w:p>
            <w:pPr>
              <w:spacing w:after="0" w:line="280"/>
            </w:pPr>
            <w:r>
              <w:rPr>
                <w:rFonts w:ascii="Calibri" w:cs="Calibri" w:eastAsia="Calibri" w:hAnsi="Calibri"/>
                <w:b w:val="false"/>
                <w:bCs w:val="false"/>
                <w:color w:val="24283A"/>
                <w:sz w:val="22"/>
                <w:szCs w:val="22"/>
              </w:rPr>
              <w:t xml:space="preserve">Con un CPL di 15€ e 5 lead per paziente, il costo sale a 75€: su un paziente da 240€ regge ancora, su un servizio one-shot da 49€ no. È qui che si decide tra prima visita a prezzo basso e percorso.</w:t>
            </w:r>
          </w:p>
        </w:tc>
      </w:tr>
    </w:tbl>
    <w:p>
      <w:pPr>
        <w:spacing w:after="160"/>
      </w:pPr>
    </w:p>
    <w:p>
      <w:pPr>
        <w:pStyle w:val="Heading2"/>
        <w:spacing w:after="140" w:before="300"/>
      </w:pPr>
      <w:r>
        <w:rPr>
          <w:rFonts w:ascii="Calibri" w:cs="Calibri" w:eastAsia="Calibri" w:hAnsi="Calibri"/>
          <w:b/>
          <w:bCs/>
          <w:color w:val="1F2A5C"/>
          <w:sz w:val="28"/>
          <w:szCs w:val="28"/>
        </w:rPr>
        <w:t xml:space="preserve">Prima visita a prezzo basso o percorso?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Conviene la prima visita a prezzo basso (49/50€)</w:t>
      </w:r>
      <w:r>
        <w:rPr>
          <w:rFonts w:ascii="Calibri" w:cs="Calibri" w:eastAsia="Calibri" w:hAnsi="Calibri"/>
          <w:b w:val="false"/>
          <w:bCs w:val="false"/>
          <w:color w:val="24283A"/>
          <w:sz w:val="22"/>
          <w:szCs w:val="22"/>
        </w:rPr>
        <w:t xml:space="preserve"> quando il cliente ha un ticket medio alto e continuità: il paziente entra con l'offerta e il valore si recupera sulle sedute successive. È il caso standard del nostro portfolio.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Conviene proporre un percorso</w:t>
      </w:r>
      <w:r>
        <w:rPr>
          <w:rFonts w:ascii="Calibri" w:cs="Calibri" w:eastAsia="Calibri" w:hAnsi="Calibri"/>
          <w:b w:val="false"/>
          <w:bCs w:val="false"/>
          <w:color w:val="24283A"/>
          <w:sz w:val="22"/>
          <w:szCs w:val="22"/>
        </w:rPr>
        <w:t xml:space="preserve"> quando la singola seduta non basta a fidelizzare (problematiche che richiedono cicli, es. linfodrenaggio in serie) o quando il cliente ha bisogno di alzare il valore del singolo paziente perché la sua agenda è quasi piena: meno pazienti, più valore ciascuno.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In entrambi i casi il vincolo è lo stesso: </w:t>
      </w:r>
      <w:r>
        <w:rPr>
          <w:rFonts w:ascii="Calibri" w:cs="Calibri" w:eastAsia="Calibri" w:hAnsi="Calibri"/>
          <w:b/>
          <w:bCs/>
          <w:color w:val="24283A"/>
          <w:sz w:val="22"/>
          <w:szCs w:val="22"/>
        </w:rPr>
        <w:t xml:space="preserve">il costo di acquisizione deve stare dentro il valore reale del paziente</w:t>
      </w:r>
      <w:r>
        <w:rPr>
          <w:rFonts w:ascii="Calibri" w:cs="Calibri" w:eastAsia="Calibri" w:hAnsi="Calibri"/>
          <w:b w:val="false"/>
          <w:bCs w:val="false"/>
          <w:color w:val="24283A"/>
          <w:sz w:val="22"/>
          <w:szCs w:val="22"/>
        </w:rPr>
        <w:t xml:space="preserve">, con margine.</w:t>
      </w:r>
    </w:p>
    <w:p>
      <w:pPr>
        <w:spacing w:after="120"/>
      </w:pPr>
    </w:p>
    <w:p>
      <w:pPr>
        <w:pStyle w:val="Heading2"/>
        <w:spacing w:after="140" w:before="300"/>
      </w:pPr>
      <w:r>
        <w:rPr>
          <w:rFonts w:ascii="Calibri" w:cs="Calibri" w:eastAsia="Calibri" w:hAnsi="Calibri"/>
          <w:b/>
          <w:bCs/>
          <w:color w:val="1F2A5C"/>
          <w:sz w:val="28"/>
          <w:szCs w:val="28"/>
        </w:rPr>
        <w:t xml:space="preserve">La capacità dello studio è un tetto, non un dettaglio</w:t>
      </w:r>
    </w:p>
    <w:p>
      <w:pPr>
        <w:spacing w:after="160" w:line="300"/>
      </w:pPr>
      <w:r>
        <w:rPr>
          <w:rFonts w:ascii="Calibri" w:cs="Calibri" w:eastAsia="Calibri" w:hAnsi="Calibri"/>
          <w:b w:val="false"/>
          <w:bCs w:val="false"/>
          <w:color w:val="24283A"/>
          <w:sz w:val="22"/>
          <w:szCs w:val="22"/>
        </w:rPr>
        <w:t xml:space="preserve">Non ha senso portare più pazienti di quanti lo studio ne può ricevere. Se il terapista può gestire 15 pazienti nuovi al mese, una campagna che ne porta 40 produce attese lunghe, no-show, pazienti bruciati e un cliente scontento nonostante i “bei numeri”. La capacità dichiarata nello Step 1 determina budget e aggressività dell'offerta: prima si satura l'agenda, poi eventualmente si lavora sul valore (percorsi, servizi premium), non sul volume.</w:t>
      </w:r>
    </w:p>
    <w:p>
      <w:pPr>
        <w:pStyle w:val="Heading2"/>
        <w:spacing w:after="140" w:before="300"/>
      </w:pPr>
      <w:r>
        <w:rPr>
          <w:rFonts w:ascii="Calibri" w:cs="Calibri" w:eastAsia="Calibri" w:hAnsi="Calibri"/>
          <w:b/>
          <w:bCs/>
          <w:color w:val="1F2A5C"/>
          <w:sz w:val="28"/>
          <w:szCs w:val="28"/>
        </w:rPr>
        <w:t xml:space="preserve">Step 4 — Due offerte, una consigliata</w:t>
      </w:r>
    </w:p>
    <w:p>
      <w:pPr>
        <w:spacing w:after="160" w:line="300"/>
      </w:pPr>
      <w:r>
        <w:rPr>
          <w:rFonts w:ascii="Calibri" w:cs="Calibri" w:eastAsia="Calibri" w:hAnsi="Calibri"/>
          <w:b w:val="false"/>
          <w:bCs w:val="false"/>
          <w:color w:val="24283A"/>
          <w:sz w:val="22"/>
          <w:szCs w:val="22"/>
        </w:rPr>
        <w:t xml:space="preserve">Al cliente si presentano sempre </w:t>
      </w:r>
      <w:r>
        <w:rPr>
          <w:rFonts w:ascii="Calibri" w:cs="Calibri" w:eastAsia="Calibri" w:hAnsi="Calibri"/>
          <w:b/>
          <w:bCs/>
          <w:color w:val="24283A"/>
          <w:sz w:val="22"/>
          <w:szCs w:val="22"/>
        </w:rPr>
        <w:t xml:space="preserve">due offerte</w:t>
      </w:r>
      <w:r>
        <w:rPr>
          <w:rFonts w:ascii="Calibri" w:cs="Calibri" w:eastAsia="Calibri" w:hAnsi="Calibri"/>
          <w:b w:val="false"/>
          <w:bCs w:val="false"/>
          <w:color w:val="24283A"/>
          <w:sz w:val="22"/>
          <w:szCs w:val="22"/>
        </w:rPr>
        <w:t xml:space="preserve">, segnalando quella consigliata. Struttura tipo: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Offerta A (consigliata):</w:t>
      </w:r>
      <w:r>
        <w:rPr>
          <w:rFonts w:ascii="Calibri" w:cs="Calibri" w:eastAsia="Calibri" w:hAnsi="Calibri"/>
          <w:b w:val="false"/>
          <w:bCs w:val="false"/>
          <w:color w:val="24283A"/>
          <w:sz w:val="22"/>
          <w:szCs w:val="22"/>
        </w:rPr>
        <w:t xml:space="preserve"> prezzo allineato al benchmark di portfolio — tipicamente nella struttura </w:t>
      </w:r>
      <w:r>
        <w:rPr>
          <w:rFonts w:ascii="Calibri" w:cs="Calibri" w:eastAsia="Calibri" w:hAnsi="Calibri"/>
          <w:b/>
          <w:bCs/>
          <w:color w:val="24283A"/>
          <w:sz w:val="22"/>
          <w:szCs w:val="22"/>
        </w:rPr>
        <w:t xml:space="preserve">49/54/59€</w:t>
      </w:r>
      <w:r>
        <w:rPr>
          <w:rFonts w:ascii="Calibri" w:cs="Calibri" w:eastAsia="Calibri" w:hAnsi="Calibri"/>
          <w:b w:val="false"/>
          <w:bCs w:val="false"/>
          <w:color w:val="24283A"/>
          <w:sz w:val="22"/>
          <w:szCs w:val="22"/>
        </w:rPr>
        <w:t xml:space="preserve"> — giustificato da analisi di mercato, zona e concorrenza. Massimizza il volume atteso e aiuta l'algoritmo a uscire prima dalla fase di apprendimento.</w:t>
      </w:r>
    </w:p>
    <w:p>
      <w:pPr>
        <w:pStyle w:val="ListParagraph"/>
        <w:numPr>
          <w:ilvl w:val="0"/>
          <w:numId w:val="2"/>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Offerta B (alternativa):</w:t>
      </w:r>
      <w:r>
        <w:rPr>
          <w:rFonts w:ascii="Calibri" w:cs="Calibri" w:eastAsia="Calibri" w:hAnsi="Calibri"/>
          <w:b w:val="false"/>
          <w:bCs w:val="false"/>
          <w:color w:val="24283A"/>
          <w:sz w:val="22"/>
          <w:szCs w:val="22"/>
        </w:rPr>
        <w:t xml:space="preserve"> un servizio secondario che potrebbe funzionare sulla base dell'analisi, con volume atteso leggermente inferiore. Serve a dare una scelta reale al cliente e a tenere pronta una seconda strada se la prima satura o rallenta.</w:t>
      </w:r>
    </w:p>
    <w:p>
      <w:pPr>
        <w:spacing w:after="120"/>
      </w:pPr>
    </w:p>
    <w:p>
      <w:pPr>
        <w:pStyle w:val="Heading2"/>
        <w:spacing w:after="140" w:before="300"/>
      </w:pPr>
      <w:r>
        <w:rPr>
          <w:rFonts w:ascii="Calibri" w:cs="Calibri" w:eastAsia="Calibri" w:hAnsi="Calibri"/>
          <w:b/>
          <w:bCs/>
          <w:color w:val="1F2A5C"/>
          <w:sz w:val="28"/>
          <w:szCs w:val="28"/>
        </w:rPr>
        <w:t xml:space="preserve">Step 5 — Costruzione e lancio</w:t>
      </w:r>
    </w:p>
    <w:p>
      <w:pPr>
        <w:spacing w:after="160" w:line="300"/>
      </w:pPr>
      <w:r>
        <w:rPr>
          <w:rFonts w:ascii="Calibri" w:cs="Calibri" w:eastAsia="Calibri" w:hAnsi="Calibri"/>
          <w:b w:val="false"/>
          <w:bCs w:val="false"/>
          <w:color w:val="24283A"/>
          <w:sz w:val="22"/>
          <w:szCs w:val="22"/>
        </w:rPr>
        <w:t xml:space="preserve">La formula finale: </w:t>
      </w:r>
      <w:r>
        <w:rPr>
          <w:rFonts w:ascii="Calibri" w:cs="Calibri" w:eastAsia="Calibri" w:hAnsi="Calibri"/>
          <w:b/>
          <w:bCs/>
          <w:color w:val="24283A"/>
          <w:sz w:val="22"/>
          <w:szCs w:val="22"/>
        </w:rPr>
        <w:t xml:space="preserve">nome offerta preciso</w:t>
      </w:r>
      <w:r>
        <w:rPr>
          <w:rFonts w:ascii="Calibri" w:cs="Calibri" w:eastAsia="Calibri" w:hAnsi="Calibri"/>
          <w:b w:val="false"/>
          <w:bCs w:val="false"/>
          <w:color w:val="24283A"/>
          <w:sz w:val="22"/>
          <w:szCs w:val="22"/>
        </w:rPr>
        <w:t xml:space="preserve"> (colloquio, valutazione, trattamento) </w:t>
      </w:r>
      <w:r>
        <w:rPr>
          <w:rFonts w:ascii="Calibri" w:cs="Calibri" w:eastAsia="Calibri" w:hAnsi="Calibri"/>
          <w:b/>
          <w:bCs/>
          <w:color w:val="24283A"/>
          <w:sz w:val="22"/>
          <w:szCs w:val="22"/>
        </w:rPr>
        <w:t xml:space="preserve">+ prezzo deciso + eventuale bonus sotto i 20€</w:t>
      </w:r>
      <w:r>
        <w:rPr>
          <w:rFonts w:ascii="Calibri" w:cs="Calibri" w:eastAsia="Calibri" w:hAnsi="Calibri"/>
          <w:b w:val="false"/>
          <w:bCs w:val="false"/>
          <w:color w:val="24283A"/>
          <w:sz w:val="22"/>
          <w:szCs w:val="22"/>
        </w:rPr>
        <w:t xml:space="preserv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FBF0DC"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ESEMPIO</w:t>
            </w:r>
          </w:p>
          <w:p>
            <w:pPr>
              <w:spacing w:after="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Primo colloquio + valutazione completa + trattamento decontratturante a soli 49€ invece di 70€.</w:t>
            </w:r>
            <w:r>
              <w:rPr>
                <w:rFonts w:ascii="Calibri" w:cs="Calibri" w:eastAsia="Calibri" w:hAnsi="Calibri"/>
                <w:b w:val="false"/>
                <w:bCs w:val="false"/>
                <w:color w:val="24283A"/>
                <w:sz w:val="22"/>
                <w:szCs w:val="22"/>
              </w:rPr>
              <w:t xml:space="preserve"/>
            </w:r>
          </w:p>
        </w:tc>
      </w:tr>
    </w:tbl>
    <w:p>
      <w:pPr>
        <w:spacing w:after="160"/>
      </w:pPr>
    </w:p>
    <w:p>
      <w:pPr>
        <w:spacing w:after="160" w:line="300"/>
      </w:pPr>
      <w:r>
        <w:rPr>
          <w:rFonts w:ascii="Calibri" w:cs="Calibri" w:eastAsia="Calibri" w:hAnsi="Calibri"/>
          <w:b w:val="false"/>
          <w:bCs w:val="false"/>
          <w:color w:val="24283A"/>
          <w:sz w:val="22"/>
          <w:szCs w:val="22"/>
        </w:rPr>
        <w:t xml:space="preserve">Prima di andare online: checklist del Punto 5 spuntata per intero e proposta condivisa secondo il processo interno (per i casi di overlap, il TL va sempre informato).</w:t>
      </w:r>
    </w:p>
    <w:p>
      <w:r>
        <w:br w:type="page"/>
      </w:r>
    </w:p>
    <w:p>
      <w:pPr>
        <w:spacing w:after="60" w:before="240"/>
      </w:pPr>
      <w:r>
        <w:rPr>
          <w:rFonts w:ascii="Calibri" w:cs="Calibri" w:eastAsia="Calibri" w:hAnsi="Calibri"/>
          <w:b/>
          <w:bCs/>
          <w:color w:val="E8952F"/>
          <w:spacing w:val="40"/>
          <w:sz w:val="18"/>
          <w:szCs w:val="18"/>
        </w:rPr>
        <w:t xml:space="preserve">PUNTO 3</w:t>
      </w:r>
    </w:p>
    <w:p>
      <w:pPr>
        <w:pStyle w:val="Heading1"/>
        <w:spacing w:after="200" w:before="360"/>
      </w:pPr>
      <w:r>
        <w:rPr>
          <w:rFonts w:ascii="Georgia" w:cs="Georgia" w:eastAsia="Georgia" w:hAnsi="Georgia"/>
          <w:b/>
          <w:bCs/>
          <w:color w:val="1F2A5C"/>
          <w:sz w:val="40"/>
          <w:szCs w:val="40"/>
        </w:rPr>
        <w:t xml:space="preserve">Cosa guardare prima di decidere</w:t>
      </w:r>
    </w:p>
    <w:p>
      <w:pPr>
        <w:pStyle w:val="Heading2"/>
        <w:spacing w:after="140" w:before="300"/>
      </w:pPr>
      <w:r>
        <w:rPr>
          <w:rFonts w:ascii="Calibri" w:cs="Calibri" w:eastAsia="Calibri" w:hAnsi="Calibri"/>
          <w:b/>
          <w:bCs/>
          <w:color w:val="1F2A5C"/>
          <w:sz w:val="28"/>
          <w:szCs w:val="28"/>
        </w:rPr>
        <w:t xml:space="preserve">1. Timing e stagionalità</w:t>
      </w:r>
    </w:p>
    <w:p>
      <w:pPr>
        <w:spacing w:after="160" w:line="300"/>
      </w:pPr>
      <w:r>
        <w:rPr>
          <w:rFonts w:ascii="Calibri" w:cs="Calibri" w:eastAsia="Calibri" w:hAnsi="Calibri"/>
          <w:b w:val="false"/>
          <w:bCs w:val="false"/>
          <w:color w:val="24283A"/>
          <w:sz w:val="22"/>
          <w:szCs w:val="22"/>
        </w:rPr>
        <w:t xml:space="preserve">Ogni categoria ha la sua stagionalità: la si calibra </w:t>
      </w:r>
      <w:r>
        <w:rPr>
          <w:rFonts w:ascii="Calibri" w:cs="Calibri" w:eastAsia="Calibri" w:hAnsi="Calibri"/>
          <w:b/>
          <w:bCs/>
          <w:color w:val="24283A"/>
          <w:sz w:val="22"/>
          <w:szCs w:val="22"/>
        </w:rPr>
        <w:t xml:space="preserve">categoria per categoria</w:t>
      </w:r>
      <w:r>
        <w:rPr>
          <w:rFonts w:ascii="Calibri" w:cs="Calibri" w:eastAsia="Calibri" w:hAnsi="Calibri"/>
          <w:b w:val="false"/>
          <w:bCs w:val="false"/>
          <w:color w:val="24283A"/>
          <w:sz w:val="22"/>
          <w:szCs w:val="22"/>
        </w:rPr>
        <w:t xml:space="preserve">, incrociando sempre lo storico specifico del cliente quando disponibile. Qualche logica di base: i trattamenti estetici e “gambe” spingono in vista della bella stagione, le problematiche posturali e da sedentarietà riprendono con il rientro autunnale, agosto e le festività sono in generale periodi deboli per prenotare visite. Ma la regola vera è: prima di lanciare, guarda com'è andata quella categoria in quel periodo nel portfolio, su TP Media Hub.</w:t>
      </w:r>
    </w:p>
    <w:p>
      <w:pPr>
        <w:pStyle w:val="Heading2"/>
        <w:spacing w:after="140" w:before="300"/>
      </w:pPr>
      <w:r>
        <w:rPr>
          <w:rFonts w:ascii="Calibri" w:cs="Calibri" w:eastAsia="Calibri" w:hAnsi="Calibri"/>
          <w:b/>
          <w:bCs/>
          <w:color w:val="1F2A5C"/>
          <w:sz w:val="28"/>
          <w:szCs w:val="28"/>
        </w:rPr>
        <w:t xml:space="preserve">2. Professione e vincoli dell'albo</w:t>
      </w:r>
    </w:p>
    <w:p>
      <w:pPr>
        <w:spacing w:after="160" w:line="300"/>
      </w:pPr>
      <w:r>
        <w:rPr>
          <w:rFonts w:ascii="Calibri" w:cs="Calibri" w:eastAsia="Calibri" w:hAnsi="Calibri"/>
          <w:b w:val="false"/>
          <w:bCs w:val="false"/>
          <w:color w:val="24283A"/>
          <w:sz w:val="22"/>
          <w:szCs w:val="22"/>
        </w:rPr>
        <w:t xml:space="preserve">La professione esatta del cliente determina cosa si può scrivere. Per le figure sanitarie iscritte a un albo valgono le linee guida sanitarie TP: niente leva di prezzo esplicita, formulazioni in terza persona per il copy sui problemi di salute, nessuna promessa di risultato. Per le figure non sanitarie la leva di prezzo è utilizzabile. </w:t>
      </w:r>
      <w:r>
        <w:rPr>
          <w:rFonts w:ascii="Calibri" w:cs="Calibri" w:eastAsia="Calibri" w:hAnsi="Calibri"/>
          <w:b/>
          <w:bCs/>
          <w:color w:val="24283A"/>
          <w:sz w:val="22"/>
          <w:szCs w:val="22"/>
        </w:rPr>
        <w:t xml:space="preserve">Il check di compliance linguistica è un passaggio obbligato della checklist</w:t>
      </w:r>
      <w:r>
        <w:rPr>
          <w:rFonts w:ascii="Calibri" w:cs="Calibri" w:eastAsia="Calibri" w:hAnsi="Calibri"/>
          <w:b w:val="false"/>
          <w:bCs w:val="false"/>
          <w:color w:val="24283A"/>
          <w:sz w:val="22"/>
          <w:szCs w:val="22"/>
        </w:rPr>
        <w:t xml:space="preserve">, non un optional: un'offerta perfetta ma non compliant è un'offerta da rifare, nel migliore dei casi.</w:t>
      </w:r>
    </w:p>
    <w:p>
      <w:pPr>
        <w:pStyle w:val="Heading2"/>
        <w:spacing w:after="140" w:before="300"/>
      </w:pPr>
      <w:r>
        <w:rPr>
          <w:rFonts w:ascii="Calibri" w:cs="Calibri" w:eastAsia="Calibri" w:hAnsi="Calibri"/>
          <w:b/>
          <w:bCs/>
          <w:color w:val="1F2A5C"/>
          <w:sz w:val="28"/>
          <w:szCs w:val="28"/>
        </w:rPr>
        <w:t xml:space="preserve">3. Genere e presentazione del terapista</w:t>
      </w:r>
    </w:p>
    <w:p>
      <w:pPr>
        <w:spacing w:after="160" w:line="300"/>
      </w:pPr>
      <w:r>
        <w:rPr>
          <w:rFonts w:ascii="Calibri" w:cs="Calibri" w:eastAsia="Calibri" w:hAnsi="Calibri"/>
          <w:b w:val="false"/>
          <w:bCs w:val="false"/>
          <w:color w:val="24283A"/>
          <w:sz w:val="22"/>
          <w:szCs w:val="22"/>
        </w:rPr>
        <w:t xml:space="preserve">Il dato di portfolio dice che il CPL medio con terapista donna è </w:t>
      </w:r>
      <w:r>
        <w:rPr>
          <w:rFonts w:ascii="Calibri" w:cs="Calibri" w:eastAsia="Calibri" w:hAnsi="Calibri"/>
          <w:b/>
          <w:bCs/>
          <w:color w:val="24283A"/>
          <w:sz w:val="22"/>
          <w:szCs w:val="22"/>
        </w:rPr>
        <w:t xml:space="preserve">8,32€</w:t>
      </w:r>
      <w:r>
        <w:rPr>
          <w:rFonts w:ascii="Calibri" w:cs="Calibri" w:eastAsia="Calibri" w:hAnsi="Calibri"/>
          <w:b w:val="false"/>
          <w:bCs w:val="false"/>
          <w:color w:val="24283A"/>
          <w:sz w:val="22"/>
          <w:szCs w:val="22"/>
        </w:rPr>
        <w:t xml:space="preserve"> contro </w:t>
      </w:r>
      <w:r>
        <w:rPr>
          <w:rFonts w:ascii="Calibri" w:cs="Calibri" w:eastAsia="Calibri" w:hAnsi="Calibri"/>
          <w:b/>
          <w:bCs/>
          <w:color w:val="24283A"/>
          <w:sz w:val="22"/>
          <w:szCs w:val="22"/>
        </w:rPr>
        <w:t xml:space="preserve">9,56€</w:t>
      </w:r>
      <w:r>
        <w:rPr>
          <w:rFonts w:ascii="Calibri" w:cs="Calibri" w:eastAsia="Calibri" w:hAnsi="Calibri"/>
          <w:b w:val="false"/>
          <w:bCs w:val="false"/>
          <w:color w:val="24283A"/>
          <w:sz w:val="22"/>
          <w:szCs w:val="22"/>
        </w:rPr>
        <w:t xml:space="preserve"> con terapista uomo. La differenza si amplifica su certi servizi: i trattamenti estetici facciali con terapista uomo hanno un volume di lead così basso da far fallire l'offerta (vedi Punto 4). Anche il modo in cui il terapista si presenta su sito e social (foto, tono, ambiente dello studio) va guardato prima di scegliere angle e creative: è quello che il lead vedrà dopo il click.</w:t>
      </w:r>
    </w:p>
    <w:p>
      <w:pPr>
        <w:pStyle w:val="Heading2"/>
        <w:spacing w:after="140" w:before="300"/>
      </w:pPr>
      <w:r>
        <w:rPr>
          <w:rFonts w:ascii="Calibri" w:cs="Calibri" w:eastAsia="Calibri" w:hAnsi="Calibri"/>
          <w:b/>
          <w:bCs/>
          <w:color w:val="1F2A5C"/>
          <w:sz w:val="28"/>
          <w:szCs w:val="28"/>
        </w:rPr>
        <w:t xml:space="preserve">4. A chi ci rivolgiamo e per quale problema</w:t>
      </w:r>
    </w:p>
    <w:p>
      <w:pPr>
        <w:spacing w:after="160" w:line="300"/>
      </w:pPr>
      <w:r>
        <w:rPr>
          <w:rFonts w:ascii="Calibri" w:cs="Calibri" w:eastAsia="Calibri" w:hAnsi="Calibri"/>
          <w:b w:val="false"/>
          <w:bCs w:val="false"/>
          <w:color w:val="24283A"/>
          <w:sz w:val="22"/>
          <w:szCs w:val="22"/>
        </w:rPr>
        <w:t xml:space="preserve">Il target determina tono, canale e landing page. Tre variabili da fissare: </w:t>
      </w:r>
      <w:r>
        <w:rPr>
          <w:rFonts w:ascii="Calibri" w:cs="Calibri" w:eastAsia="Calibri" w:hAnsi="Calibri"/>
          <w:b/>
          <w:bCs/>
          <w:color w:val="24283A"/>
          <w:sz w:val="22"/>
          <w:szCs w:val="22"/>
        </w:rPr>
        <w:t xml:space="preserve">genere</w:t>
      </w:r>
      <w:r>
        <w:rPr>
          <w:rFonts w:ascii="Calibri" w:cs="Calibri" w:eastAsia="Calibri" w:hAnsi="Calibri"/>
          <w:b w:val="false"/>
          <w:bCs w:val="false"/>
          <w:color w:val="24283A"/>
          <w:sz w:val="22"/>
          <w:szCs w:val="22"/>
        </w:rPr>
        <w:t xml:space="preserve">, </w:t>
      </w:r>
      <w:r>
        <w:rPr>
          <w:rFonts w:ascii="Calibri" w:cs="Calibri" w:eastAsia="Calibri" w:hAnsi="Calibri"/>
          <w:b/>
          <w:bCs/>
          <w:color w:val="24283A"/>
          <w:sz w:val="22"/>
          <w:szCs w:val="22"/>
        </w:rPr>
        <w:t xml:space="preserve">età</w:t>
      </w:r>
      <w:r>
        <w:rPr>
          <w:rFonts w:ascii="Calibri" w:cs="Calibri" w:eastAsia="Calibri" w:hAnsi="Calibri"/>
          <w:b w:val="false"/>
          <w:bCs w:val="false"/>
          <w:color w:val="24283A"/>
          <w:sz w:val="22"/>
          <w:szCs w:val="22"/>
        </w:rPr>
        <w:t xml:space="preserve"> e </w:t>
      </w:r>
      <w:r>
        <w:rPr>
          <w:rFonts w:ascii="Calibri" w:cs="Calibri" w:eastAsia="Calibri" w:hAnsi="Calibri"/>
          <w:b/>
          <w:bCs/>
          <w:color w:val="24283A"/>
          <w:sz w:val="22"/>
          <w:szCs w:val="22"/>
        </w:rPr>
        <w:t xml:space="preserve">contesto socio-economico</w:t>
      </w:r>
      <w:r>
        <w:rPr>
          <w:rFonts w:ascii="Calibri" w:cs="Calibri" w:eastAsia="Calibri" w:hAnsi="Calibri"/>
          <w:b w:val="false"/>
          <w:bCs w:val="false"/>
          <w:color w:val="24283A"/>
          <w:sz w:val="22"/>
          <w:szCs w:val="22"/>
        </w:rPr>
        <w:t xml:space="preserve"> della zona. Il problema su cui costruire l'angle deve essere un problema </w:t>
      </w:r>
      <w:r>
        <w:rPr>
          <w:rFonts w:ascii="Calibri" w:cs="Calibri" w:eastAsia="Calibri" w:hAnsi="Calibri"/>
          <w:b/>
          <w:bCs/>
          <w:color w:val="24283A"/>
          <w:sz w:val="22"/>
          <w:szCs w:val="22"/>
        </w:rPr>
        <w:t xml:space="preserve">sentito e urgente</w:t>
      </w:r>
      <w:r>
        <w:rPr>
          <w:rFonts w:ascii="Calibri" w:cs="Calibri" w:eastAsia="Calibri" w:hAnsi="Calibri"/>
          <w:b w:val="false"/>
          <w:bCs w:val="false"/>
          <w:color w:val="24283A"/>
          <w:sz w:val="22"/>
          <w:szCs w:val="22"/>
        </w:rPr>
        <w:t xml:space="preserve"> (dolore a schiena, collo, gambe pesanti), non un beneficio vago.</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DCE6F7"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IL DATO DICHIARATO È UN'IPOTESI</w:t>
            </w:r>
          </w:p>
          <w:p>
            <w:pPr>
              <w:spacing w:after="0" w:line="280"/>
            </w:pPr>
            <w:r>
              <w:rPr>
                <w:rFonts w:ascii="Calibri" w:cs="Calibri" w:eastAsia="Calibri" w:hAnsi="Calibri"/>
                <w:b w:val="false"/>
                <w:bCs w:val="false"/>
                <w:color w:val="24283A"/>
                <w:sz w:val="22"/>
                <w:szCs w:val="22"/>
              </w:rPr>
              <w:t xml:space="preserve">Il target descritto dal cliente è un punto di partenza, non una verità. Dopo due settimane di spesa va confrontato col breakdown reale in Ads Manager: se il target che converte è diverso da quello immaginato dal cliente, si valuta come procedere insieme al MB.</w:t>
            </w:r>
          </w:p>
        </w:tc>
      </w:tr>
    </w:tbl>
    <w:p>
      <w:pPr>
        <w:spacing w:after="160"/>
      </w:pPr>
    </w:p>
    <w:p>
      <w:pPr>
        <w:pStyle w:val="Heading2"/>
        <w:spacing w:after="140" w:before="300"/>
      </w:pPr>
      <w:r>
        <w:rPr>
          <w:rFonts w:ascii="Calibri" w:cs="Calibri" w:eastAsia="Calibri" w:hAnsi="Calibri"/>
          <w:b/>
          <w:bCs/>
          <w:color w:val="1F2A5C"/>
          <w:sz w:val="28"/>
          <w:szCs w:val="28"/>
        </w:rPr>
        <w:t xml:space="preserve">5. Zona e concorrenza: overlap interno</w:t>
      </w:r>
    </w:p>
    <w:p>
      <w:pPr>
        <w:spacing w:after="160" w:line="300"/>
      </w:pPr>
      <w:r>
        <w:rPr>
          <w:rFonts w:ascii="Calibri" w:cs="Calibri" w:eastAsia="Calibri" w:hAnsi="Calibri"/>
          <w:b w:val="false"/>
          <w:bCs w:val="false"/>
          <w:color w:val="24283A"/>
          <w:sz w:val="22"/>
          <w:szCs w:val="22"/>
        </w:rPr>
        <w:t xml:space="preserve">La concorrenza interna va trattata con </w:t>
      </w:r>
      <w:r>
        <w:rPr>
          <w:rFonts w:ascii="Calibri" w:cs="Calibri" w:eastAsia="Calibri" w:hAnsi="Calibri"/>
          <w:b/>
          <w:bCs/>
          <w:color w:val="24283A"/>
          <w:sz w:val="22"/>
          <w:szCs w:val="22"/>
        </w:rPr>
        <w:t xml:space="preserve">più attenzione di quella esterna</w:t>
      </w:r>
      <w:r>
        <w:rPr>
          <w:rFonts w:ascii="Calibri" w:cs="Calibri" w:eastAsia="Calibri" w:hAnsi="Calibri"/>
          <w:b w:val="false"/>
          <w:bCs w:val="false"/>
          <w:color w:val="24283A"/>
          <w:sz w:val="22"/>
          <w:szCs w:val="22"/>
        </w:rPr>
        <w:t xml:space="preserve">: è uno spreco di budget evitabile al 100%, perché dipende solo da noi. Oggi 22 combinazioni provincia + categoria hanno già 2 o più nostri clienti attivi su 109 totali. Le zone più critiche: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4200"/>
        <w:gridCol w:w="2360"/>
      </w:tblGrid>
      <w:tr>
        <w:trPr>
          <w:tblHeader/>
        </w:trPr>
        <w:tc>
          <w:tcPr>
            <w:tcW w:type="dxa" w:w="280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Provincia</w:t>
            </w:r>
          </w:p>
        </w:tc>
        <w:tc>
          <w:tcPr>
            <w:tcW w:type="dxa" w:w="420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Categoria</w:t>
            </w:r>
          </w:p>
        </w:tc>
        <w:tc>
          <w:tcPr>
            <w:tcW w:type="dxa" w:w="236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Clienti attivi</w:t>
            </w:r>
          </w:p>
        </w:tc>
      </w:tr>
      <w:tr>
        <w:tc>
          <w:tcPr>
            <w:tcW w:type="dxa" w:w="28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Milano</w:t>
            </w:r>
          </w:p>
        </w:tc>
        <w:tc>
          <w:tcPr>
            <w:tcW w:type="dxa" w:w="42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Osteopata</w:t>
            </w:r>
          </w:p>
        </w:tc>
        <w:tc>
          <w:tcPr>
            <w:tcW w:type="dxa" w:w="23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10</w:t>
            </w:r>
          </w:p>
        </w:tc>
      </w:tr>
      <w:tr>
        <w:tc>
          <w:tcPr>
            <w:tcW w:type="dxa" w:w="28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Milano</w:t>
            </w:r>
          </w:p>
        </w:tc>
        <w:tc>
          <w:tcPr>
            <w:tcW w:type="dxa" w:w="42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Olistico/Massoterapia</w:t>
            </w:r>
          </w:p>
        </w:tc>
        <w:tc>
          <w:tcPr>
            <w:tcW w:type="dxa" w:w="23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7</w:t>
            </w:r>
          </w:p>
        </w:tc>
      </w:tr>
      <w:tr>
        <w:tc>
          <w:tcPr>
            <w:tcW w:type="dxa" w:w="28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Roma</w:t>
            </w:r>
          </w:p>
        </w:tc>
        <w:tc>
          <w:tcPr>
            <w:tcW w:type="dxa" w:w="42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Osteopata</w:t>
            </w:r>
          </w:p>
        </w:tc>
        <w:tc>
          <w:tcPr>
            <w:tcW w:type="dxa" w:w="23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6</w:t>
            </w:r>
          </w:p>
        </w:tc>
      </w:tr>
      <w:tr>
        <w:tc>
          <w:tcPr>
            <w:tcW w:type="dxa" w:w="28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Roma</w:t>
            </w:r>
          </w:p>
        </w:tc>
        <w:tc>
          <w:tcPr>
            <w:tcW w:type="dxa" w:w="42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Olistico/Massoterapia</w:t>
            </w:r>
          </w:p>
        </w:tc>
        <w:tc>
          <w:tcPr>
            <w:tcW w:type="dxa" w:w="23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4</w:t>
            </w:r>
          </w:p>
        </w:tc>
      </w:tr>
      <w:tr>
        <w:tc>
          <w:tcPr>
            <w:tcW w:type="dxa" w:w="28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Brescia</w:t>
            </w:r>
          </w:p>
        </w:tc>
        <w:tc>
          <w:tcPr>
            <w:tcW w:type="dxa" w:w="42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Olistico/Massoterapia</w:t>
            </w:r>
          </w:p>
        </w:tc>
        <w:tc>
          <w:tcPr>
            <w:tcW w:type="dxa" w:w="23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4</w:t>
            </w:r>
          </w:p>
        </w:tc>
      </w:tr>
      <w:tr>
        <w:tc>
          <w:tcPr>
            <w:tcW w:type="dxa" w:w="28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Varese</w:t>
            </w:r>
          </w:p>
        </w:tc>
        <w:tc>
          <w:tcPr>
            <w:tcW w:type="dxa" w:w="42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Osteopata</w:t>
            </w:r>
          </w:p>
        </w:tc>
        <w:tc>
          <w:tcPr>
            <w:tcW w:type="dxa" w:w="23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4</w:t>
            </w:r>
          </w:p>
        </w:tc>
      </w:tr>
    </w:tbl>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DCE6F7" w:val="clear"/>
            <w:tcMar>
              <w:top w:type="dxa" w:w="180"/>
              <w:left w:type="dxa" w:w="220"/>
              <w:bottom w:type="dxa" w:w="180"/>
              <w:right w:type="dxa" w:w="220"/>
            </w:tcMar>
          </w:tcPr>
          <w:p>
            <w:pPr>
              <w:spacing w:after="80"/>
            </w:pPr>
            <w:r>
              <w:rPr>
                <w:rFonts w:ascii="Calibri" w:cs="Calibri" w:eastAsia="Calibri" w:hAnsi="Calibri"/>
                <w:b/>
                <w:bCs/>
                <w:color w:val="1F2A5C"/>
                <w:spacing w:val="30"/>
                <w:sz w:val="18"/>
                <w:szCs w:val="18"/>
              </w:rPr>
              <w:t xml:space="preserve">AZIONE</w:t>
            </w:r>
          </w:p>
          <w:p>
            <w:pPr>
              <w:spacing w:after="0" w:line="280"/>
            </w:pPr>
            <w:r>
              <w:rPr>
                <w:rFonts w:ascii="Calibri" w:cs="Calibri" w:eastAsia="Calibri" w:hAnsi="Calibri"/>
                <w:b w:val="false"/>
                <w:bCs w:val="false"/>
                <w:color w:val="24283A"/>
                <w:sz w:val="22"/>
                <w:szCs w:val="22"/>
              </w:rPr>
              <w:t xml:space="preserve">Se il nuovo cliente cade in una di queste zone, o comunque dove risulta già un nostro cliente della stessa categoria, si costruisce una proposta che permetta di </w:t>
            </w:r>
            <w:r>
              <w:rPr>
                <w:rFonts w:ascii="Calibri" w:cs="Calibri" w:eastAsia="Calibri" w:hAnsi="Calibri"/>
                <w:b/>
                <w:bCs/>
                <w:color w:val="24283A"/>
                <w:sz w:val="22"/>
                <w:szCs w:val="22"/>
              </w:rPr>
              <w:t xml:space="preserve">differenziare i clienti</w:t>
            </w:r>
            <w:r>
              <w:rPr>
                <w:rFonts w:ascii="Calibri" w:cs="Calibri" w:eastAsia="Calibri" w:hAnsi="Calibri"/>
                <w:b w:val="false"/>
                <w:bCs w:val="false"/>
                <w:color w:val="24283A"/>
                <w:sz w:val="22"/>
                <w:szCs w:val="22"/>
              </w:rPr>
              <w:t xml:space="preserve"> (angle diverso, target diverso, raggio diverso) e si informa il TL dell'overlap prima del lancio.</w:t>
            </w:r>
          </w:p>
        </w:tc>
      </w:tr>
    </w:tbl>
    <w:p>
      <w:pPr>
        <w:spacing w:after="160"/>
      </w:pPr>
    </w:p>
    <w:p>
      <w:pPr>
        <w:pStyle w:val="Heading2"/>
        <w:spacing w:after="140" w:before="300"/>
      </w:pPr>
      <w:r>
        <w:rPr>
          <w:rFonts w:ascii="Calibri" w:cs="Calibri" w:eastAsia="Calibri" w:hAnsi="Calibri"/>
          <w:b/>
          <w:bCs/>
          <w:color w:val="1F2A5C"/>
          <w:sz w:val="28"/>
          <w:szCs w:val="28"/>
        </w:rPr>
        <w:t xml:space="preserve">6. Zona e concorrenza: concorrenza esterna</w:t>
      </w:r>
    </w:p>
    <w:p>
      <w:pPr>
        <w:spacing w:after="160" w:line="300"/>
      </w:pPr>
      <w:r>
        <w:rPr>
          <w:rFonts w:ascii="Calibri" w:cs="Calibri" w:eastAsia="Calibri" w:hAnsi="Calibri"/>
          <w:b w:val="false"/>
          <w:bCs w:val="false"/>
          <w:color w:val="24283A"/>
          <w:sz w:val="22"/>
          <w:szCs w:val="22"/>
        </w:rPr>
        <w:t xml:space="preserve">Tre controlli da fare sempre, prima di fissare prezzo e angle:</w:t>
      </w:r>
    </w:p>
    <w:p>
      <w:pPr>
        <w:pStyle w:val="ListParagraph"/>
        <w:numPr>
          <w:ilvl w:val="0"/>
          <w:numId w:val="7"/>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Meta Ads Library:</w:t>
      </w:r>
      <w:r>
        <w:rPr>
          <w:rFonts w:ascii="Calibri" w:cs="Calibri" w:eastAsia="Calibri" w:hAnsi="Calibri"/>
          <w:b w:val="false"/>
          <w:bCs w:val="false"/>
          <w:color w:val="24283A"/>
          <w:sz w:val="22"/>
          <w:szCs w:val="22"/>
        </w:rPr>
        <w:t xml:space="preserve"> chi pubblica ora nella zona/categoria, con quale offerta e a quale prezzo. Un'inserzione attiva da mesi è quasi sempre un'inserzione che rende: è la miglior fonte gratuita su cosa funziona lì.</w:t>
      </w:r>
    </w:p>
    <w:p>
      <w:pPr>
        <w:pStyle w:val="ListParagraph"/>
        <w:numPr>
          <w:ilvl w:val="0"/>
          <w:numId w:val="7"/>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Social e Google Business:</w:t>
      </w:r>
      <w:r>
        <w:rPr>
          <w:rFonts w:ascii="Calibri" w:cs="Calibri" w:eastAsia="Calibri" w:hAnsi="Calibri"/>
          <w:b w:val="false"/>
          <w:bCs w:val="false"/>
          <w:color w:val="24283A"/>
          <w:sz w:val="22"/>
          <w:szCs w:val="22"/>
        </w:rPr>
        <w:t xml:space="preserve"> presenza e continuità di investimento dei concorrenti diretti nel raggio operativo del cliente.</w:t>
      </w:r>
    </w:p>
    <w:p>
      <w:pPr>
        <w:pStyle w:val="ListParagraph"/>
        <w:numPr>
          <w:ilvl w:val="0"/>
          <w:numId w:val="7"/>
        </w:numPr>
        <w:spacing w:after="100" w:line="280"/>
      </w:pPr>
      <w:r>
        <w:rPr>
          <w:rFonts w:ascii="Calibri" w:cs="Calibri" w:eastAsia="Calibri" w:hAnsi="Calibri"/>
          <w:b w:val="false"/>
          <w:bCs w:val="false"/>
          <w:color w:val="24283A"/>
          <w:sz w:val="22"/>
          <w:szCs w:val="22"/>
        </w:rPr>
        <w:t xml:space="preserve"/>
      </w:r>
      <w:r>
        <w:rPr>
          <w:rFonts w:ascii="Calibri" w:cs="Calibri" w:eastAsia="Calibri" w:hAnsi="Calibri"/>
          <w:b/>
          <w:bCs/>
          <w:color w:val="24283A"/>
          <w:sz w:val="22"/>
          <w:szCs w:val="22"/>
        </w:rPr>
        <w:t xml:space="preserve">Prezzo pieno e sconto praticati dai concorrenti:</w:t>
      </w:r>
      <w:r>
        <w:rPr>
          <w:rFonts w:ascii="Calibri" w:cs="Calibri" w:eastAsia="Calibri" w:hAnsi="Calibri"/>
          <w:b w:val="false"/>
          <w:bCs w:val="false"/>
          <w:color w:val="24283A"/>
          <w:sz w:val="22"/>
          <w:szCs w:val="22"/>
        </w:rPr>
        <w:t xml:space="preserve"> per capire se la nostra ancora di prezzo è credibile o fuori mercato in quella zona.</w:t>
      </w:r>
    </w:p>
    <w:p>
      <w:pPr>
        <w:spacing w:after="120"/>
      </w:pPr>
    </w:p>
    <w:p>
      <w:pPr>
        <w:pStyle w:val="Heading2"/>
        <w:spacing w:after="140" w:before="300"/>
      </w:pPr>
      <w:r>
        <w:rPr>
          <w:rFonts w:ascii="Calibri" w:cs="Calibri" w:eastAsia="Calibri" w:hAnsi="Calibri"/>
          <w:b/>
          <w:bCs/>
          <w:color w:val="1F2A5C"/>
          <w:sz w:val="28"/>
          <w:szCs w:val="28"/>
        </w:rPr>
        <w:t xml:space="preserve">7. Quali offerte sono già girate in zona</w:t>
      </w:r>
    </w:p>
    <w:p>
      <w:pPr>
        <w:spacing w:after="160" w:line="300"/>
      </w:pPr>
      <w:r>
        <w:rPr>
          <w:rFonts w:ascii="Calibri" w:cs="Calibri" w:eastAsia="Calibri" w:hAnsi="Calibri"/>
          <w:b w:val="false"/>
          <w:bCs w:val="false"/>
          <w:color w:val="24283A"/>
          <w:sz w:val="22"/>
          <w:szCs w:val="22"/>
        </w:rPr>
        <w:t xml:space="preserve">Ultimo controllo: cosa è già stato mostrato a quel pubblico, da noi o dai concorrenti. Un'offerta identica a una che gira da mesi nella stessa zona parte svantaggiata; un angle che lì non è mai stato battuto è un'opportunità. Lo storico delle nostre offerte per zona è su TP Media Hub, quello dei concorrenti in Ads Library.</w:t>
      </w:r>
    </w:p>
    <w:p>
      <w:r>
        <w:br w:type="page"/>
      </w:r>
    </w:p>
    <w:p>
      <w:pPr>
        <w:spacing w:after="60" w:before="240"/>
      </w:pPr>
      <w:r>
        <w:rPr>
          <w:rFonts w:ascii="Calibri" w:cs="Calibri" w:eastAsia="Calibri" w:hAnsi="Calibri"/>
          <w:b/>
          <w:bCs/>
          <w:color w:val="E8952F"/>
          <w:spacing w:val="40"/>
          <w:sz w:val="18"/>
          <w:szCs w:val="18"/>
        </w:rPr>
        <w:t xml:space="preserve">PUNTO 4</w:t>
      </w:r>
    </w:p>
    <w:p>
      <w:pPr>
        <w:pStyle w:val="Heading1"/>
        <w:spacing w:after="200" w:before="360"/>
      </w:pPr>
      <w:r>
        <w:rPr>
          <w:rFonts w:ascii="Georgia" w:cs="Georgia" w:eastAsia="Georgia" w:hAnsi="Georgia"/>
          <w:b/>
          <w:bCs/>
          <w:color w:val="1F2A5C"/>
          <w:sz w:val="40"/>
          <w:szCs w:val="40"/>
        </w:rPr>
        <w:t xml:space="preserve">Gli errori che si ripetono</w:t>
      </w:r>
    </w:p>
    <w:p>
      <w:pPr>
        <w:spacing w:after="160" w:line="300"/>
      </w:pPr>
      <w:r>
        <w:rPr>
          <w:rFonts w:ascii="Calibri" w:cs="Calibri" w:eastAsia="Calibri" w:hAnsi="Calibri"/>
          <w:b w:val="false"/>
          <w:bCs w:val="false"/>
          <w:color w:val="24283A"/>
          <w:sz w:val="22"/>
          <w:szCs w:val="22"/>
        </w:rPr>
        <w:t xml:space="preserve">Queste sono le tipologie di offerta che, ripetutamente, falliscono: portano pochi lead, lead di scarsa qualità, o entrambe le cose. È la parte più preziosa della guida: ogni caso qui sotto è già stato pagato con budget reale.</w:t>
      </w:r>
    </w:p>
    <w:p>
      <w:pPr>
        <w:pStyle w:val="Heading2"/>
        <w:spacing w:after="140" w:before="300"/>
      </w:pPr>
      <w:r>
        <w:rPr>
          <w:rFonts w:ascii="Calibri" w:cs="Calibri" w:eastAsia="Calibri" w:hAnsi="Calibri"/>
          <w:b/>
          <w:bCs/>
          <w:color w:val="1F2A5C"/>
          <w:sz w:val="28"/>
          <w:szCs w:val="28"/>
        </w:rPr>
        <w:t xml:space="preserve">1. Offerte troppo olistiche</w:t>
      </w:r>
    </w:p>
    <w:p>
      <w:pPr>
        <w:spacing w:after="160" w:line="300"/>
      </w:pPr>
      <w:r>
        <w:rPr>
          <w:rFonts w:ascii="Calibri" w:cs="Calibri" w:eastAsia="Calibri" w:hAnsi="Calibri"/>
          <w:b w:val="false"/>
          <w:bCs w:val="false"/>
          <w:color w:val="24283A"/>
          <w:sz w:val="22"/>
          <w:szCs w:val="22"/>
        </w:rPr>
        <w:t xml:space="preserve">Trattamenti che lavorano sulla parte psicologica ed emozionale del paziente: trattamenti energetici, ipnosi, trattamenti emozionali, trattamenti rilassanti, massaggi svedesi. Non risolvono problemi fisici su cui il target ha un'urgenza concreta (dolore alla spalla, alla schiena, al collo). Il target spesso non è consapevole del proprio problema, o non sa che esiste questa soluzione: risulta difficilissimo da targetizzare su Meta.</w:t>
      </w:r>
    </w:p>
    <w:p>
      <w:pPr>
        <w:spacing w:after="160" w:line="300"/>
      </w:pPr>
      <w:r>
        <w:rPr>
          <w:rFonts w:ascii="Calibri" w:cs="Calibri" w:eastAsia="Calibri" w:hAnsi="Calibri"/>
          <w:b w:val="false"/>
          <w:bCs w:val="false"/>
          <w:color w:val="24283A"/>
          <w:sz w:val="22"/>
          <w:szCs w:val="22"/>
        </w:rPr>
        <w:t xml:space="preserve">Aggravante visiva: molti di questi trattamenti non prevedono contatto fisico, quindi è difficile persino mostrarli in creative. E quando i lead arrivano grazie a foto o video di massaggi (perché magari il terapista olistico fa anche massaggi), spesso non sono in target. Anche lo </w:t>
      </w:r>
      <w:r>
        <w:rPr>
          <w:rFonts w:ascii="Calibri" w:cs="Calibri" w:eastAsia="Calibri" w:hAnsi="Calibri"/>
          <w:b/>
          <w:bCs/>
          <w:color w:val="24283A"/>
          <w:sz w:val="22"/>
          <w:szCs w:val="22"/>
        </w:rPr>
        <w:t xml:space="preserve">shiatsu</w:t>
      </w:r>
      <w:r>
        <w:rPr>
          <w:rFonts w:ascii="Calibri" w:cs="Calibri" w:eastAsia="Calibri" w:hAnsi="Calibri"/>
          <w:b w:val="false"/>
          <w:bCs w:val="false"/>
          <w:color w:val="24283A"/>
          <w:sz w:val="22"/>
          <w:szCs w:val="22"/>
        </w:rPr>
        <w:t xml:space="preserve"> presenta criticità se il terapista lavora sul tatami anziché sul lettino, o se il trattamento è più energetico che manuale.</w:t>
      </w:r>
    </w:p>
    <w:p>
      <w:pPr>
        <w:pStyle w:val="Heading2"/>
        <w:spacing w:after="140" w:before="300"/>
      </w:pPr>
      <w:r>
        <w:rPr>
          <w:rFonts w:ascii="Calibri" w:cs="Calibri" w:eastAsia="Calibri" w:hAnsi="Calibri"/>
          <w:b/>
          <w:bCs/>
          <w:color w:val="1F2A5C"/>
          <w:sz w:val="28"/>
          <w:szCs w:val="28"/>
        </w:rPr>
        <w:t xml:space="preserve">2. Trattamenti manuali su problematiche poco diffuse</w:t>
      </w:r>
    </w:p>
    <w:p>
      <w:pPr>
        <w:spacing w:after="160" w:line="300"/>
      </w:pPr>
      <w:r>
        <w:rPr>
          <w:rFonts w:ascii="Calibri" w:cs="Calibri" w:eastAsia="Calibri" w:hAnsi="Calibri"/>
          <w:b w:val="false"/>
          <w:bCs w:val="false"/>
          <w:color w:val="24283A"/>
          <w:sz w:val="22"/>
          <w:szCs w:val="22"/>
        </w:rPr>
        <w:t xml:space="preserve">Offerte concentrate solo su disturbi specifici e poco comuni: </w:t>
      </w:r>
      <w:r>
        <w:rPr>
          <w:rFonts w:ascii="Calibri" w:cs="Calibri" w:eastAsia="Calibri" w:hAnsi="Calibri"/>
          <w:b/>
          <w:bCs/>
          <w:color w:val="24283A"/>
          <w:sz w:val="22"/>
          <w:szCs w:val="22"/>
        </w:rPr>
        <w:t xml:space="preserve">spalla</w:t>
      </w:r>
      <w:r>
        <w:rPr>
          <w:rFonts w:ascii="Calibri" w:cs="Calibri" w:eastAsia="Calibri" w:hAnsi="Calibri"/>
          <w:b w:val="false"/>
          <w:bCs w:val="false"/>
          <w:color w:val="24283A"/>
          <w:sz w:val="22"/>
          <w:szCs w:val="22"/>
        </w:rPr>
        <w:t xml:space="preserve">, </w:t>
      </w:r>
      <w:r>
        <w:rPr>
          <w:rFonts w:ascii="Calibri" w:cs="Calibri" w:eastAsia="Calibri" w:hAnsi="Calibri"/>
          <w:b/>
          <w:bCs/>
          <w:color w:val="24283A"/>
          <w:sz w:val="22"/>
          <w:szCs w:val="22"/>
        </w:rPr>
        <w:t xml:space="preserve">mandibola</w:t>
      </w:r>
      <w:r>
        <w:rPr>
          <w:rFonts w:ascii="Calibri" w:cs="Calibri" w:eastAsia="Calibri" w:hAnsi="Calibri"/>
          <w:b w:val="false"/>
          <w:bCs w:val="false"/>
          <w:color w:val="24283A"/>
          <w:sz w:val="22"/>
          <w:szCs w:val="22"/>
        </w:rPr>
        <w:t xml:space="preserve">, </w:t>
      </w:r>
      <w:r>
        <w:rPr>
          <w:rFonts w:ascii="Calibri" w:cs="Calibri" w:eastAsia="Calibri" w:hAnsi="Calibri"/>
          <w:b/>
          <w:bCs/>
          <w:color w:val="24283A"/>
          <w:sz w:val="22"/>
          <w:szCs w:val="22"/>
        </w:rPr>
        <w:t xml:space="preserve">ginocchio</w:t>
      </w:r>
      <w:r>
        <w:rPr>
          <w:rFonts w:ascii="Calibri" w:cs="Calibri" w:eastAsia="Calibri" w:hAnsi="Calibri"/>
          <w:b w:val="false"/>
          <w:bCs w:val="false"/>
          <w:color w:val="24283A"/>
          <w:sz w:val="22"/>
          <w:szCs w:val="22"/>
        </w:rPr>
        <w:t xml:space="preserve"> (il ginocchio combinato con il piede può funzionare; da solo non basta). Poco volume di ricerca significa pochi lead, e spesso fuori target. L'angle deve stare su problemi diffusi e sentiti: schiena, collo, gambe, piede, viso.</w:t>
      </w:r>
    </w:p>
    <w:p>
      <w:pPr>
        <w:pStyle w:val="Heading2"/>
        <w:spacing w:after="140" w:before="300"/>
      </w:pPr>
      <w:r>
        <w:rPr>
          <w:rFonts w:ascii="Calibri" w:cs="Calibri" w:eastAsia="Calibri" w:hAnsi="Calibri"/>
          <w:b/>
          <w:bCs/>
          <w:color w:val="1F2A5C"/>
          <w:sz w:val="28"/>
          <w:szCs w:val="28"/>
        </w:rPr>
        <w:t xml:space="preserve">3. Trattamenti estetici facciali con terapista uomo</w:t>
      </w:r>
    </w:p>
    <w:p>
      <w:pPr>
        <w:spacing w:after="160" w:line="300"/>
      </w:pPr>
      <w:r>
        <w:rPr>
          <w:rFonts w:ascii="Calibri" w:cs="Calibri" w:eastAsia="Calibri" w:hAnsi="Calibri"/>
          <w:b w:val="false"/>
          <w:bCs w:val="false"/>
          <w:color w:val="24283A"/>
          <w:sz w:val="22"/>
          <w:szCs w:val="22"/>
        </w:rPr>
        <w:t xml:space="preserve">Il caso di scuola è il </w:t>
      </w:r>
      <w:r>
        <w:rPr>
          <w:rFonts w:ascii="Calibri" w:cs="Calibri" w:eastAsia="Calibri" w:hAnsi="Calibri"/>
          <w:b/>
          <w:bCs/>
          <w:color w:val="24283A"/>
          <w:sz w:val="22"/>
          <w:szCs w:val="22"/>
        </w:rPr>
        <w:t xml:space="preserve">Kobido eseguito da un terapista uomo</w:t>
      </w:r>
      <w:r>
        <w:rPr>
          <w:rFonts w:ascii="Calibri" w:cs="Calibri" w:eastAsia="Calibri" w:hAnsi="Calibri"/>
          <w:b w:val="false"/>
          <w:bCs w:val="false"/>
          <w:color w:val="24283A"/>
          <w:sz w:val="22"/>
          <w:szCs w:val="22"/>
        </w:rPr>
        <w:t xml:space="preserve">: genera un numero di lead così basso da far fallire l'offerta. Il target dei trattamenti estetici facciali è quasi esclusivamente femminile e tendenzialmente non sceglie un terapista uomo per questo servizio. Il dato generale di portfolio (CPL 8,32€ donna vs 9,56€ uomo) su questa categoria diventa una differenza che uccide la campagna.</w:t>
      </w:r>
    </w:p>
    <w:p>
      <w:pPr>
        <w:pStyle w:val="Heading2"/>
        <w:spacing w:after="140" w:before="300"/>
      </w:pPr>
      <w:r>
        <w:rPr>
          <w:rFonts w:ascii="Calibri" w:cs="Calibri" w:eastAsia="Calibri" w:hAnsi="Calibri"/>
          <w:b/>
          <w:bCs/>
          <w:color w:val="1F2A5C"/>
          <w:sz w:val="28"/>
          <w:szCs w:val="28"/>
        </w:rPr>
        <w:t xml:space="preserve">4. Combinazioni con più nicchie</w:t>
      </w:r>
    </w:p>
    <w:p>
      <w:pPr>
        <w:spacing w:after="160" w:line="300"/>
      </w:pPr>
      <w:r>
        <w:rPr>
          <w:rFonts w:ascii="Calibri" w:cs="Calibri" w:eastAsia="Calibri" w:hAnsi="Calibri"/>
          <w:b w:val="false"/>
          <w:bCs w:val="false"/>
          <w:color w:val="24283A"/>
          <w:sz w:val="22"/>
          <w:szCs w:val="22"/>
        </w:rPr>
        <w:t xml:space="preserve">Combinare osteopatia o trattamento manuale con valutazione nutrizionale non funziona: rende l'offerta poco chiara e non colpisce correttamente nessuno dei due target. Un'offerta = una nicchia.</w:t>
      </w:r>
    </w:p>
    <w:p>
      <w:pPr>
        <w:pStyle w:val="Heading2"/>
        <w:spacing w:after="140" w:before="300"/>
      </w:pPr>
      <w:r>
        <w:rPr>
          <w:rFonts w:ascii="Calibri" w:cs="Calibri" w:eastAsia="Calibri" w:hAnsi="Calibri"/>
          <w:b/>
          <w:bCs/>
          <w:color w:val="1F2A5C"/>
          <w:sz w:val="28"/>
          <w:szCs w:val="28"/>
        </w:rPr>
        <w:t xml:space="preserve">5. Più angle nella stessa offerta</w:t>
      </w:r>
    </w:p>
    <w:p>
      <w:pPr>
        <w:spacing w:after="160" w:line="300"/>
      </w:pPr>
      <w:r>
        <w:rPr>
          <w:rFonts w:ascii="Calibri" w:cs="Calibri" w:eastAsia="Calibri" w:hAnsi="Calibri"/>
          <w:b w:val="false"/>
          <w:bCs w:val="false"/>
          <w:color w:val="24283A"/>
          <w:sz w:val="22"/>
          <w:szCs w:val="22"/>
        </w:rPr>
        <w:t xml:space="preserve">È la versione soft dell'errore precedente e i numeri sono netti: </w:t>
      </w:r>
      <w:r>
        <w:rPr>
          <w:rFonts w:ascii="Calibri" w:cs="Calibri" w:eastAsia="Calibri" w:hAnsi="Calibri"/>
          <w:b/>
          <w:bCs/>
          <w:color w:val="24283A"/>
          <w:sz w:val="22"/>
          <w:szCs w:val="22"/>
        </w:rPr>
        <w:t xml:space="preserve">Classico + Piede insieme costa 11,75€ a lead</w:t>
      </w:r>
      <w:r>
        <w:rPr>
          <w:rFonts w:ascii="Calibri" w:cs="Calibri" w:eastAsia="Calibri" w:hAnsi="Calibri"/>
          <w:b w:val="false"/>
          <w:bCs w:val="false"/>
          <w:color w:val="24283A"/>
          <w:sz w:val="22"/>
          <w:szCs w:val="22"/>
        </w:rPr>
        <w:t xml:space="preserve">, contro gli 8,49€ del solo Piede e i 5,80€ del Viso. Mettere due angle nella stessa offerta non somma i due pubblici: li confonde entrambi. Se ci sono due angle validi, si fanno due offerte separate e si lascia scegliere ai dati.</w:t>
      </w:r>
    </w:p>
    <w:p>
      <w:pPr>
        <w:pStyle w:val="Heading2"/>
        <w:spacing w:after="140" w:before="300"/>
      </w:pPr>
      <w:r>
        <w:rPr>
          <w:rFonts w:ascii="Calibri" w:cs="Calibri" w:eastAsia="Calibri" w:hAnsi="Calibri"/>
          <w:b/>
          <w:bCs/>
          <w:color w:val="1F2A5C"/>
          <w:sz w:val="28"/>
          <w:szCs w:val="28"/>
        </w:rPr>
        <w:t xml:space="preserve">6. Bonus senza appeal</w:t>
      </w:r>
    </w:p>
    <w:p>
      <w:pPr>
        <w:spacing w:after="160" w:line="300"/>
      </w:pPr>
      <w:r>
        <w:rPr>
          <w:rFonts w:ascii="Calibri" w:cs="Calibri" w:eastAsia="Calibri" w:hAnsi="Calibri"/>
          <w:b w:val="false"/>
          <w:bCs w:val="false"/>
          <w:color w:val="24283A"/>
          <w:sz w:val="22"/>
          <w:szCs w:val="22"/>
        </w:rPr>
        <w:t xml:space="preserve">Inserire come bonus esercizi o schede per il recupero non funziona; lo stesso vale per i trattamenti con kinesio tape. Il bonus deve essere qualcosa che il paziente desidera, non un compito a casa. Se non c'è un bonus con appeal vero sotto i 20€, meglio nessun bonus.</w:t>
      </w:r>
    </w:p>
    <w:p>
      <w:pPr>
        <w:pStyle w:val="Heading2"/>
        <w:spacing w:after="140" w:before="300"/>
      </w:pPr>
      <w:r>
        <w:rPr>
          <w:rFonts w:ascii="Calibri" w:cs="Calibri" w:eastAsia="Calibri" w:hAnsi="Calibri"/>
          <w:b/>
          <w:bCs/>
          <w:color w:val="1F2A5C"/>
          <w:sz w:val="28"/>
          <w:szCs w:val="28"/>
        </w:rPr>
        <w:t xml:space="preserve">7. Angle costruito su differenziatori generici</w:t>
      </w:r>
    </w:p>
    <w:p>
      <w:pPr>
        <w:spacing w:after="160" w:line="300"/>
      </w:pPr>
      <w:r>
        <w:rPr>
          <w:rFonts w:ascii="Calibri" w:cs="Calibri" w:eastAsia="Calibri" w:hAnsi="Calibri"/>
          <w:b w:val="false"/>
          <w:bCs w:val="false"/>
          <w:color w:val="24283A"/>
          <w:sz w:val="22"/>
          <w:szCs w:val="22"/>
        </w:rPr>
        <w:t xml:space="preserve">“Qualità”, “professionalità”, “esperienza” non sono un angle: lo dicono tutti e non li cerca nessuno. Se dal questionario esce solo questo, l'angle va costruito sui dati (problema più diffuso in zona, servizio più performante a portfolio), non sulle parole del cliente.</w:t>
      </w:r>
    </w:p>
    <w:p>
      <w:pPr>
        <w:pStyle w:val="Heading2"/>
        <w:spacing w:after="140" w:before="300"/>
      </w:pPr>
      <w:r>
        <w:rPr>
          <w:rFonts w:ascii="Calibri" w:cs="Calibri" w:eastAsia="Calibri" w:hAnsi="Calibri"/>
          <w:b/>
          <w:bCs/>
          <w:color w:val="1F2A5C"/>
          <w:sz w:val="28"/>
          <w:szCs w:val="28"/>
        </w:rPr>
        <w:t xml:space="preserve">8. Prezzo fuori mercato per la zona</w:t>
      </w:r>
    </w:p>
    <w:p>
      <w:pPr>
        <w:spacing w:after="160" w:line="300"/>
      </w:pPr>
      <w:r>
        <w:rPr>
          <w:rFonts w:ascii="Calibri" w:cs="Calibri" w:eastAsia="Calibri" w:hAnsi="Calibri"/>
          <w:b w:val="false"/>
          <w:bCs w:val="false"/>
          <w:color w:val="24283A"/>
          <w:sz w:val="22"/>
          <w:szCs w:val="22"/>
        </w:rPr>
        <w:t xml:space="preserve">Un'ancora di prezzo non verificata contro i concorrenti locali produce due esiti, entrambi cattivi: sconto non credibile (prezzo pieno gonfiato rispetto alla zona) o offerta percepita come cara. Il check dei prezzi di zona (Punto 3) esiste per questo.</w:t>
      </w:r>
    </w:p>
    <w:p>
      <w:pPr>
        <w:pStyle w:val="Heading2"/>
        <w:spacing w:after="140" w:before="300"/>
      </w:pPr>
      <w:r>
        <w:rPr>
          <w:rFonts w:ascii="Calibri" w:cs="Calibri" w:eastAsia="Calibri" w:hAnsi="Calibri"/>
          <w:b/>
          <w:bCs/>
          <w:color w:val="1F2A5C"/>
          <w:sz w:val="28"/>
          <w:szCs w:val="28"/>
        </w:rPr>
        <w:t xml:space="preserve">9. Ignorare l'overlap interno</w:t>
      </w:r>
    </w:p>
    <w:p>
      <w:pPr>
        <w:spacing w:after="160" w:line="300"/>
      </w:pPr>
      <w:r>
        <w:rPr>
          <w:rFonts w:ascii="Calibri" w:cs="Calibri" w:eastAsia="Calibri" w:hAnsi="Calibri"/>
          <w:b w:val="false"/>
          <w:bCs w:val="false"/>
          <w:color w:val="24283A"/>
          <w:sz w:val="22"/>
          <w:szCs w:val="22"/>
        </w:rPr>
        <w:t xml:space="preserve">Lanciare un'offerta identica a quella di un altro nostro cliente nella stessa provincia e categoria significa farci concorrenza da soli e pagare due volte lo stesso pubblico. È l'unico spreco di budget evitabile al 100%. Controllo overlap sempre, proposta differenziante e TL informato.</w:t>
      </w:r>
    </w:p>
    <w:p>
      <w:pPr>
        <w:pStyle w:val="Heading2"/>
        <w:spacing w:after="140" w:before="300"/>
      </w:pPr>
      <w:r>
        <w:rPr>
          <w:rFonts w:ascii="Calibri" w:cs="Calibri" w:eastAsia="Calibri" w:hAnsi="Calibri"/>
          <w:b/>
          <w:bCs/>
          <w:color w:val="1F2A5C"/>
          <w:sz w:val="28"/>
          <w:szCs w:val="28"/>
        </w:rPr>
        <w:t xml:space="preserve">10. Offerta sovradimensionata rispetto allo studio</w:t>
      </w:r>
    </w:p>
    <w:p>
      <w:pPr>
        <w:spacing w:after="160" w:line="300"/>
      </w:pPr>
      <w:r>
        <w:rPr>
          <w:rFonts w:ascii="Calibri" w:cs="Calibri" w:eastAsia="Calibri" w:hAnsi="Calibri"/>
          <w:b w:val="false"/>
          <w:bCs w:val="false"/>
          <w:color w:val="24283A"/>
          <w:sz w:val="22"/>
          <w:szCs w:val="22"/>
        </w:rPr>
        <w:t xml:space="preserve">Un'offerta aggressiva su uno studio che può gestire pochi pazienti nuovi produce attese, no-show e un cliente insoddisfatto con la campagna “che funziona”. La capacità dichiarata nello Step 1 è un vincolo di progettazione, non un'informazione di contorno.</w:t>
      </w:r>
    </w:p>
    <w:p>
      <w:r>
        <w:br w:type="page"/>
      </w:r>
    </w:p>
    <w:p>
      <w:pPr>
        <w:spacing w:after="60" w:before="240"/>
      </w:pPr>
      <w:r>
        <w:rPr>
          <w:rFonts w:ascii="Calibri" w:cs="Calibri" w:eastAsia="Calibri" w:hAnsi="Calibri"/>
          <w:b/>
          <w:bCs/>
          <w:color w:val="E8952F"/>
          <w:spacing w:val="40"/>
          <w:sz w:val="18"/>
          <w:szCs w:val="18"/>
        </w:rPr>
        <w:t xml:space="preserve">PUNTO 5</w:t>
      </w:r>
    </w:p>
    <w:p>
      <w:pPr>
        <w:pStyle w:val="Heading1"/>
        <w:spacing w:after="200" w:before="360"/>
      </w:pPr>
      <w:r>
        <w:rPr>
          <w:rFonts w:ascii="Georgia" w:cs="Georgia" w:eastAsia="Georgia" w:hAnsi="Georgia"/>
          <w:b/>
          <w:bCs/>
          <w:color w:val="1F2A5C"/>
          <w:sz w:val="40"/>
          <w:szCs w:val="40"/>
        </w:rPr>
        <w:t xml:space="preserve">Checklist finale</w:t>
      </w:r>
    </w:p>
    <w:p>
      <w:pPr>
        <w:spacing w:after="160" w:line="300"/>
      </w:pPr>
      <w:r>
        <w:rPr>
          <w:rFonts w:ascii="Calibri" w:cs="Calibri" w:eastAsia="Calibri" w:hAnsi="Calibri"/>
          <w:b w:val="false"/>
          <w:bCs w:val="false"/>
          <w:color w:val="24283A"/>
          <w:sz w:val="22"/>
          <w:szCs w:val="22"/>
        </w:rPr>
        <w:t xml:space="preserve">Da spuntare per intero prima di mandare online qualsiasi offerta. Se un punto non è spuntabile, l'offerta non parte.</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Questionario del cliente letto e call ONB analizzata (professione esatta, servizi e prezzi, cliente ideale, capacità mensile, vincoli linguistici).</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Dichiarazioni del cliente confrontate con sito e social.</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Benchmark di portfolio TP controllato su TP Media Hub (angle, trend, offerte comparabili).</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Concorrenza esterna verificata: Meta Ads Library, social e Google Business, prezzi pieni e scontati di zona.</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Overlap con altri nostri clienti in zona controllato; in caso di overlap, proposta differenziante pronta e TL informato.</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Compliance linguistica verificata (vincoli del cliente + linee guida sanitarie TP; leva prezzo solo per non sanitari).</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Prezzo fissato su ticket medio, zona, concorrenza e file offerta guida TP; ancora di prezzo credibile.</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Conto di sostenibilità fatto: valore paziente vs costo di acquisizione atteso; scelta motivata tra prima visita low ticket e percorso.</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Volume atteso coerente con la capacità di gestione mensile dello studio.</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Un solo angle per offerta; angle su problema diffuso e sentito, non su differenziatori generici.</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Due offerte costruite, quella consigliata segnalata; naming orientato al beneficio; eventuale bonus sotto i 20€ e con appeal reale.</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Nessuna delle tipologie a rischio del Punto 4 (olistico puro, nicchia poco diffusa, estetico-facciale con terapista uomo, multi-nicchia, multi-angle).</w:t>
      </w:r>
    </w:p>
    <w:p>
      <w:pPr>
        <w:pStyle w:val="ListParagraph"/>
        <w:numPr>
          <w:ilvl w:val="0"/>
          <w:numId w:val="8"/>
        </w:numPr>
        <w:spacing w:after="120" w:line="280"/>
      </w:pPr>
      <w:r>
        <w:rPr>
          <w:rFonts w:ascii="Calibri" w:cs="Calibri" w:eastAsia="Calibri" w:hAnsi="Calibri"/>
          <w:b w:val="false"/>
          <w:bCs w:val="false"/>
          <w:color w:val="24283A"/>
          <w:sz w:val="22"/>
          <w:szCs w:val="22"/>
        </w:rPr>
        <w:t xml:space="preserve">Stagionalità della categoria verificata per il periodo di lancio, incrociando lo storico del cliente se disponibile.</w:t>
      </w:r>
    </w:p>
    <w:p>
      <w:pPr>
        <w:spacing w:after="160"/>
      </w:pPr>
    </w:p>
    <w:p>
      <w:pPr>
        <w:spacing w:after="160" w:line="300"/>
      </w:pPr>
      <w:r>
        <w:rPr>
          <w:rFonts w:ascii="Calibri" w:cs="Calibri" w:eastAsia="Calibri" w:hAnsi="Calibri"/>
          <w:b w:val="false"/>
          <w:bCs w:val="false"/>
          <w:color w:val="24283A"/>
          <w:sz w:val="22"/>
          <w:szCs w:val="22"/>
        </w:rPr>
        <w:t xml:space="preserve">Dopo due settimane di spesa: breakdown reale in Ads Manager confrontato con il target ipotizzato, e valutazione con il MB se serve correggere.</w:t>
      </w:r>
    </w:p>
    <w:p>
      <w:r>
        <w:br w:type="page"/>
      </w:r>
    </w:p>
    <w:p>
      <w:pPr>
        <w:spacing w:after="60" w:before="240"/>
      </w:pPr>
      <w:r>
        <w:rPr>
          <w:rFonts w:ascii="Calibri" w:cs="Calibri" w:eastAsia="Calibri" w:hAnsi="Calibri"/>
          <w:b/>
          <w:bCs/>
          <w:color w:val="E8952F"/>
          <w:spacing w:val="40"/>
          <w:sz w:val="18"/>
          <w:szCs w:val="18"/>
        </w:rPr>
        <w:t xml:space="preserve">APPENDICE</w:t>
      </w:r>
    </w:p>
    <w:p>
      <w:pPr>
        <w:pStyle w:val="Heading1"/>
        <w:spacing w:after="200" w:before="360"/>
      </w:pPr>
      <w:r>
        <w:rPr>
          <w:rFonts w:ascii="Georgia" w:cs="Georgia" w:eastAsia="Georgia" w:hAnsi="Georgia"/>
          <w:b/>
          <w:bCs/>
          <w:color w:val="1F2A5C"/>
          <w:sz w:val="40"/>
          <w:szCs w:val="40"/>
        </w:rPr>
        <w:t xml:space="preserve">Numeri di riferimento rapidi</w:t>
      </w:r>
    </w:p>
    <w:p>
      <w:pPr>
        <w:spacing w:after="160" w:line="300"/>
      </w:pPr>
      <w:r>
        <w:rPr>
          <w:rFonts w:ascii="Calibri" w:cs="Calibri" w:eastAsia="Calibri" w:hAnsi="Calibri"/>
          <w:b w:val="false"/>
          <w:bCs w:val="false"/>
          <w:color w:val="24283A"/>
          <w:sz w:val="22"/>
          <w:szCs w:val="22"/>
        </w:rPr>
        <w:t xml:space="preserve">Dati di portfolio Terapista Perfetto, periodo Q3 2025 → Q2 2026 (fonte: TP Media Hub). Da riverificare periodicamente.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700"/>
        <w:gridCol w:w="4660"/>
      </w:tblGrid>
      <w:tr>
        <w:trPr>
          <w:tblHeader/>
        </w:trPr>
        <w:tc>
          <w:tcPr>
            <w:tcW w:type="dxa" w:w="470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Indicatore</w:t>
            </w:r>
          </w:p>
        </w:tc>
        <w:tc>
          <w:tcPr>
            <w:tcW w:type="dxa" w:w="4660"/>
            <w:shd w:fill="1F2A5C" w:val="clear"/>
            <w:tcMar>
              <w:top w:type="dxa" w:w="100"/>
              <w:left w:type="dxa" w:w="140"/>
              <w:bottom w:type="dxa" w:w="100"/>
              <w:right w:type="dxa" w:w="140"/>
            </w:tcMar>
          </w:tcPr>
          <w:p>
            <w:r>
              <w:rPr>
                <w:rFonts w:ascii="Calibri" w:cs="Calibri" w:eastAsia="Calibri" w:hAnsi="Calibri"/>
                <w:b/>
                <w:bCs/>
                <w:color w:val="FFFFFF"/>
                <w:sz w:val="20"/>
                <w:szCs w:val="20"/>
              </w:rPr>
              <w:t xml:space="preserve">Valore</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medio portfolio — Q2 2026</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8,42 € (in calo dal 10,57 € del Q4 2025)</w:t>
            </w:r>
          </w:p>
        </w:tc>
      </w:tr>
      <w:tr>
        <w:tc>
          <w:tcPr>
            <w:tcW w:type="dxa" w:w="47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angle Viso</w:t>
            </w:r>
          </w:p>
        </w:tc>
        <w:tc>
          <w:tcPr>
            <w:tcW w:type="dxa" w:w="46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5,80 €</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angle Gambe</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7,71 €</w:t>
            </w:r>
          </w:p>
        </w:tc>
      </w:tr>
      <w:tr>
        <w:tc>
          <w:tcPr>
            <w:tcW w:type="dxa" w:w="47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angle Piede</w:t>
            </w:r>
          </w:p>
        </w:tc>
        <w:tc>
          <w:tcPr>
            <w:tcW w:type="dxa" w:w="46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8,49 €</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angle Classico</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9,31 €</w:t>
            </w:r>
          </w:p>
        </w:tc>
      </w:tr>
      <w:tr>
        <w:tc>
          <w:tcPr>
            <w:tcW w:type="dxa" w:w="47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Classico + Piede (multi-angle)</w:t>
            </w:r>
          </w:p>
        </w:tc>
        <w:tc>
          <w:tcPr>
            <w:tcW w:type="dxa" w:w="46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11,75 €</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CPL terapista donna vs uomo</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8,32 € vs 9,56 €</w:t>
            </w:r>
          </w:p>
        </w:tc>
      </w:tr>
      <w:tr>
        <w:tc>
          <w:tcPr>
            <w:tcW w:type="dxa" w:w="47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Struttura prezzi di ingresso</w:t>
            </w:r>
          </w:p>
        </w:tc>
        <w:tc>
          <w:tcPr>
            <w:tcW w:type="dxa" w:w="46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49 / 54 / 59 € (sweet spot 49-50 €)</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Bonus</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Sotto i 20 €, solo con appeal reale</w:t>
            </w:r>
          </w:p>
        </w:tc>
      </w:tr>
      <w:tr>
        <w:tc>
          <w:tcPr>
            <w:tcW w:type="dxa" w:w="470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Durata seduta offerta</w:t>
            </w:r>
          </w:p>
        </w:tc>
        <w:tc>
          <w:tcPr>
            <w:tcW w:type="dxa" w:w="4660"/>
            <w:shd w:fill="F1F3F9"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Max 50-60 minuti</w:t>
            </w:r>
          </w:p>
        </w:tc>
      </w:tr>
      <w:tr>
        <w:tc>
          <w:tcPr>
            <w:tcW w:type="dxa" w:w="470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Zone con overlap interno</w:t>
            </w:r>
          </w:p>
        </w:tc>
        <w:tc>
          <w:tcPr>
            <w:tcW w:type="dxa" w:w="4660"/>
            <w:shd w:fill="FFFFFF" w:val="clear"/>
            <w:tcMar>
              <w:top w:type="dxa" w:w="90"/>
              <w:left w:type="dxa" w:w="140"/>
              <w:bottom w:type="dxa" w:w="90"/>
              <w:right w:type="dxa" w:w="140"/>
            </w:tcMar>
          </w:tcPr>
          <w:p>
            <w:r>
              <w:rPr>
                <w:rFonts w:ascii="Calibri" w:cs="Calibri" w:eastAsia="Calibri" w:hAnsi="Calibri"/>
                <w:b w:val="false"/>
                <w:bCs w:val="false"/>
                <w:color w:val="24283A"/>
                <w:sz w:val="20"/>
                <w:szCs w:val="20"/>
              </w:rPr>
              <w:t xml:space="preserve">22 combinazioni provincia+categoria con 2+ clienti su 109</w:t>
            </w:r>
          </w:p>
        </w:tc>
      </w:tr>
    </w:tbl>
    <w:p>
      <w:pPr>
        <w:spacing w:after="160"/>
      </w:pPr>
    </w:p>
    <w:p>
      <w:pPr>
        <w:spacing w:after="160" w:line="300"/>
      </w:pPr>
      <w:r>
        <w:rPr>
          <w:rFonts w:ascii="Calibri" w:cs="Calibri" w:eastAsia="Calibri" w:hAnsi="Calibri"/>
          <w:b w:val="false"/>
          <w:bCs w:val="false"/>
          <w:color w:val="24283A"/>
          <w:sz w:val="22"/>
          <w:szCs w:val="22"/>
        </w:rPr>
        <w:t xml:space="preserve">Contenuti a cura del team media buyer (raccolta dati Sam, punti 1 e 4 Luca, punti 2 e 3 Raja), riorganizzati come guida operativa per gli account manager.</w:t>
      </w:r>
    </w:p>
    <w:sectPr>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10"/>
      </w:pPr>
    </w:lvl>
  </w:abstractNum>
  <w:abstractNum w:abstractNumId="3" w15:restartNumberingAfterBreak="0">
    <w:multiLevelType w:val="hybridMultilevel"/>
    <w:lvl w:ilvl="0" w15:tentative="1">
      <w:start w:val="1"/>
      <w:numFmt w:val="bullet"/>
      <w:lvlText w:val="☐"/>
      <w:lvlJc w:val="left"/>
      <w:pPr>
        <w:ind w:left="420" w:hanging="260"/>
      </w:pPr>
    </w:lvl>
  </w:abstractNum>
  <w:abstractNum w:abstractNumId="4" w15:restartNumberingAfterBreak="0">
    <w:multiLevelType w:val="hybridMultilevel"/>
    <w:lvl w:ilvl="0" w15:tentative="1">
      <w:start w:val="1"/>
      <w:numFmt w:val="decimal"/>
      <w:lvlText w:val="%1."/>
      <w:lvlJc w:val="left"/>
      <w:pPr>
        <w:ind w:left="420" w:hanging="260"/>
      </w:pPr>
    </w:lvl>
  </w:abstractNum>
  <w:abstractNum w:abstractNumId="5" w15:restartNumberingAfterBreak="0">
    <w:multiLevelType w:val="hybridMultilevel"/>
    <w:lvl w:ilvl="0" w15:tentative="1">
      <w:start w:val="1"/>
      <w:numFmt w:val="decimal"/>
      <w:lvlText w:val="%1."/>
      <w:lvlJc w:val="left"/>
      <w:pPr>
        <w:ind w:left="420" w:hanging="260"/>
      </w:pPr>
    </w:lvl>
  </w:abstractNum>
  <w:abstractNum w:abstractNumId="6" w15:restartNumberingAfterBreak="0">
    <w:multiLevelType w:val="hybridMultilevel"/>
    <w:lvl w:ilvl="0" w15:tentative="1">
      <w:start w:val="1"/>
      <w:numFmt w:val="decimal"/>
      <w:lvlText w:val="%1."/>
      <w:lvlJc w:val="left"/>
      <w:pPr>
        <w:ind w:left="420" w:hanging="260"/>
      </w:pPr>
    </w:lvl>
  </w:abstractNum>
  <w:abstractNum w:abstractNumId="7" w15:restartNumberingAfterBreak="0">
    <w:multiLevelType w:val="hybridMultilevel"/>
    <w:lvl w:ilvl="0" w15:tentative="1">
      <w:start w:val="1"/>
      <w:numFmt w:val="decimal"/>
      <w:lvlText w:val="%1."/>
      <w:lvlJc w:val="left"/>
      <w:pPr>
        <w:ind w:left="420" w:hanging="260"/>
      </w:pPr>
    </w:lvl>
  </w:abstractNum>
  <w:abstractNum w:abstractNumId="8" w15:restartNumberingAfterBreak="0">
    <w:multiLevelType w:val="hybridMultilevel"/>
    <w:lvl w:ilvl="0" w15:tentative="1">
      <w:start w:val="1"/>
      <w:numFmt w:val="decimal"/>
      <w:lvlText w:val="%1."/>
      <w:lvlJc w:val="left"/>
      <w:pPr>
        <w:ind w:left="420" w:hanging="260"/>
      </w:pPr>
    </w:lvl>
  </w:abstractNum>
  <w:abstractNum w:abstractNumId="9" w15:restartNumberingAfterBreak="0">
    <w:multiLevelType w:val="hybridMultilevel"/>
    <w:lvl w:ilvl="0" w15:tentative="1">
      <w:start w:val="1"/>
      <w:numFmt w:val="decimal"/>
      <w:lvlText w:val="%1."/>
      <w:lvlJc w:val="left"/>
      <w:pPr>
        <w:ind w:left="420" w:hanging="260"/>
      </w:pPr>
    </w:lvl>
  </w:abstractNum>
  <w:abstractNum w:abstractNumId="10" w15:restartNumberingAfterBreak="0">
    <w:multiLevelType w:val="hybridMultilevel"/>
    <w:lvl w:ilvl="0" w15:tentative="1">
      <w:start w:val="1"/>
      <w:numFmt w:val="decimal"/>
      <w:lvlText w:val="%1."/>
      <w:lvlJc w:val="left"/>
      <w:pPr>
        <w:ind w:left="420" w:hanging="260"/>
      </w:pPr>
    </w:lvl>
  </w:abstractNum>
  <w:abstractNum w:abstractNumId="11"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28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2026-08-21T13:23:13.629Z</dcterms:created>
  <dcterms:modified xsi:type="dcterms:W3CDTF">2026-08-21T13:23:13.642Z</dcterms:modified>
</cp:coreProperties>
</file>

<file path=docProps/custom.xml><?xml version="1.0" encoding="utf-8"?>
<Properties xmlns="http://schemas.openxmlformats.org/officeDocument/2006/custom-properties" xmlns:vt="http://schemas.openxmlformats.org/officeDocument/2006/docPropsVTypes"/>
</file>